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ДОГОВОР № ___________от ______________г.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Cs/>
          <w:sz w:val="22"/>
          <w:szCs w:val="22"/>
        </w:rPr>
        <w:t xml:space="preserve">о практической подготовке обучающихся </w:t>
      </w:r>
      <w:proofErr w:type="spellStart"/>
      <w:r w:rsidRPr="00643088">
        <w:rPr>
          <w:rFonts w:ascii="Calibri" w:hAnsi="Calibri"/>
          <w:bCs/>
          <w:sz w:val="22"/>
          <w:szCs w:val="22"/>
        </w:rPr>
        <w:t>СПбГУПТД</w:t>
      </w:r>
      <w:proofErr w:type="spellEnd"/>
      <w:r w:rsidRPr="00643088">
        <w:rPr>
          <w:rFonts w:ascii="Calibri" w:hAnsi="Calibri"/>
          <w:bCs/>
          <w:sz w:val="22"/>
          <w:szCs w:val="22"/>
        </w:rPr>
        <w:t xml:space="preserve"> с организацией, осуществляющей деятельность </w:t>
      </w:r>
      <w:r w:rsidRPr="00643088">
        <w:rPr>
          <w:rFonts w:ascii="Calibri" w:hAnsi="Calibri"/>
          <w:bCs/>
          <w:sz w:val="22"/>
          <w:szCs w:val="22"/>
        </w:rPr>
        <w:br/>
        <w:t>по профилю соответствующей образовательной программы</w:t>
      </w:r>
      <w:r w:rsidRPr="00643088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4"/>
          <w:sz w:val="22"/>
          <w:szCs w:val="22"/>
        </w:rPr>
      </w:pP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proofErr w:type="gramStart"/>
      <w:r w:rsidRPr="00643088">
        <w:rPr>
          <w:rFonts w:ascii="Calibri" w:hAnsi="Calibri"/>
          <w:spacing w:val="-4"/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 в лице первого проректора, проректора по учебной работе А.Е. Рудина, действующего на осно</w:t>
      </w:r>
      <w:r w:rsidR="00C44E01">
        <w:rPr>
          <w:rFonts w:ascii="Calibri" w:hAnsi="Calibri"/>
          <w:spacing w:val="-4"/>
          <w:sz w:val="22"/>
          <w:szCs w:val="22"/>
        </w:rPr>
        <w:t>вании доверенности №  38-01-01-21</w:t>
      </w:r>
      <w:r w:rsidRPr="00643088">
        <w:rPr>
          <w:rFonts w:ascii="Calibri" w:hAnsi="Calibri"/>
          <w:spacing w:val="-4"/>
          <w:sz w:val="22"/>
          <w:szCs w:val="22"/>
        </w:rPr>
        <w:t xml:space="preserve">/01-37  от </w:t>
      </w:r>
      <w:r w:rsidR="00C44E01">
        <w:rPr>
          <w:rFonts w:ascii="Calibri" w:hAnsi="Calibri"/>
          <w:spacing w:val="-4"/>
          <w:sz w:val="22"/>
          <w:szCs w:val="22"/>
        </w:rPr>
        <w:t>0</w:t>
      </w:r>
      <w:r w:rsidRPr="00643088">
        <w:rPr>
          <w:rFonts w:ascii="Calibri" w:hAnsi="Calibri"/>
          <w:spacing w:val="-4"/>
          <w:sz w:val="22"/>
          <w:szCs w:val="22"/>
        </w:rPr>
        <w:t>1.</w:t>
      </w:r>
      <w:r w:rsidR="00C44E01">
        <w:rPr>
          <w:rFonts w:ascii="Calibri" w:hAnsi="Calibri"/>
          <w:spacing w:val="-4"/>
          <w:sz w:val="22"/>
          <w:szCs w:val="22"/>
        </w:rPr>
        <w:t>0</w:t>
      </w:r>
      <w:r w:rsidRPr="00643088">
        <w:rPr>
          <w:rFonts w:ascii="Calibri" w:hAnsi="Calibri"/>
          <w:spacing w:val="-4"/>
          <w:sz w:val="22"/>
          <w:szCs w:val="22"/>
        </w:rPr>
        <w:t>2.20</w:t>
      </w:r>
      <w:r w:rsidR="00C44E01">
        <w:rPr>
          <w:rFonts w:ascii="Calibri" w:hAnsi="Calibri"/>
          <w:spacing w:val="-4"/>
          <w:sz w:val="22"/>
          <w:szCs w:val="22"/>
        </w:rPr>
        <w:t>22</w:t>
      </w:r>
      <w:r w:rsidRPr="00643088">
        <w:rPr>
          <w:rFonts w:ascii="Calibri" w:hAnsi="Calibri"/>
          <w:spacing w:val="-4"/>
          <w:sz w:val="22"/>
          <w:szCs w:val="22"/>
        </w:rPr>
        <w:t>, именуемый в дальнейшем «Университет», с одной стороны, и _____________________________________________, именуемое в дальнейшем «Профильная организация», в лице ___________________________________, действующего на основании ________________________________, с другой стороны, вместе именуемые Стороны, в соответствии с</w:t>
      </w:r>
      <w:proofErr w:type="gramEnd"/>
      <w:r w:rsidRPr="00643088">
        <w:rPr>
          <w:rFonts w:ascii="Calibri" w:hAnsi="Calibri"/>
          <w:spacing w:val="-4"/>
          <w:sz w:val="22"/>
          <w:szCs w:val="22"/>
        </w:rPr>
        <w:t xml:space="preserve"> Федеральным законом от 29.12.2012 г. № 273 - ФЗ «Об образовании  в Российской Федерации», заключили настоящий Договор о нижеследующем.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1.  Предмет договора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1.1. Предметом настоящего Договора является сотрудничество в области образования, практической подготовки, стажировки и трудоустройства обучающихся и выпускников.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ОП), количество обучающихся, осваивающих соответствующие компоненты ОП, сроки организации практической подготовки согласуются Сторонами и оформляются в виде Календарного плана практической подготовки обучающихся, являющегося неотъемлемой частью настоящего Договора (Приложение).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1.3. Реализация компонентов ОП в форме практической подготовки, согласованных Сторонами в Приложении 1 к настоящему Договору, осуществляется в помещениях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2. Права и обязанности сторон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pacing w:val="1"/>
          <w:sz w:val="22"/>
          <w:szCs w:val="22"/>
        </w:rPr>
        <w:t>2.1 Университет обязуется: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2.1.1.  </w:t>
      </w:r>
      <w:r w:rsidRPr="00643088">
        <w:rPr>
          <w:rFonts w:ascii="Calibri" w:hAnsi="Calibri"/>
          <w:spacing w:val="-4"/>
          <w:sz w:val="22"/>
          <w:szCs w:val="22"/>
        </w:rPr>
        <w:t>Представить в Профильную организацию не позднее, чем за 10 рабочих дней до начала практической подготовки программу практики и списки обучающихся, осваивающих соответствующие компоненты ОП в форме практической подготовки.</w:t>
      </w:r>
    </w:p>
    <w:p w:rsidR="00C74333" w:rsidRPr="00643088" w:rsidRDefault="00C74333" w:rsidP="00C74333">
      <w:pPr>
        <w:shd w:val="clear" w:color="auto" w:fill="FFFFFF"/>
        <w:spacing w:after="120" w:line="220" w:lineRule="exact"/>
        <w:ind w:firstLine="567"/>
        <w:jc w:val="both"/>
        <w:rPr>
          <w:rFonts w:ascii="Calibri" w:hAnsi="Calibri"/>
          <w:spacing w:val="-1"/>
          <w:sz w:val="22"/>
          <w:szCs w:val="22"/>
        </w:rPr>
      </w:pPr>
      <w:r w:rsidRPr="00643088">
        <w:rPr>
          <w:rFonts w:ascii="Calibri" w:hAnsi="Calibri"/>
          <w:spacing w:val="-1"/>
          <w:sz w:val="22"/>
          <w:szCs w:val="22"/>
        </w:rPr>
        <w:t>2.1.2. Направить в Профильную организацию обучающихся для прохождения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в соответствии с Календарным планом 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2.1.3. Назначить из числа педагогических работников Университета руководителя практической подготовки, который: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разрабатывает и согласовывает совместные с Профильной организацией рабочие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планы (графики)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 xml:space="preserve">осуществляет контроль соответствия условий реализации компонентов ОП в форме практической подготовки требованиям программы практики и выполнения обучающимися </w:t>
      </w:r>
      <w:r w:rsidRPr="00643088">
        <w:rPr>
          <w:rFonts w:ascii="Calibri" w:hAnsi="Calibri"/>
          <w:sz w:val="22"/>
          <w:szCs w:val="22"/>
        </w:rPr>
        <w:t xml:space="preserve">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оказывает методическую помощь обучающимся при выполнении программы практики и</w:t>
      </w:r>
      <w:r w:rsidRPr="00643088">
        <w:rPr>
          <w:rFonts w:ascii="Calibri" w:hAnsi="Calibri"/>
          <w:sz w:val="22"/>
          <w:szCs w:val="22"/>
        </w:rPr>
        <w:t xml:space="preserve"> 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FA7E85">
      <w:pPr>
        <w:shd w:val="clear" w:color="auto" w:fill="FFFFFF"/>
        <w:spacing w:after="120"/>
        <w:ind w:firstLine="567"/>
        <w:jc w:val="both"/>
        <w:rPr>
          <w:rFonts w:ascii="Calibri" w:hAnsi="Calibri"/>
          <w:color w:val="FF0000"/>
          <w:sz w:val="22"/>
          <w:szCs w:val="22"/>
        </w:rPr>
      </w:pPr>
      <w:r w:rsidRPr="00643088">
        <w:rPr>
          <w:rFonts w:ascii="Calibri" w:hAnsi="Calibri"/>
          <w:spacing w:val="4"/>
          <w:sz w:val="22"/>
          <w:szCs w:val="22"/>
        </w:rPr>
        <w:t>обеспечивает соблюдение обучающимися трудовой дисциплины, правил внутреннего трудового</w:t>
      </w:r>
      <w:r w:rsidR="00914664" w:rsidRPr="00914664">
        <w:rPr>
          <w:rFonts w:ascii="Calibri" w:hAnsi="Calibri"/>
          <w:spacing w:val="4"/>
          <w:sz w:val="22"/>
          <w:szCs w:val="22"/>
        </w:rPr>
        <w:t xml:space="preserve"> </w:t>
      </w:r>
      <w:r w:rsidR="00914664">
        <w:rPr>
          <w:rFonts w:ascii="Calibri" w:hAnsi="Calibri"/>
          <w:spacing w:val="4"/>
          <w:sz w:val="22"/>
          <w:szCs w:val="22"/>
        </w:rPr>
        <w:t>распорядка</w:t>
      </w:r>
      <w:r w:rsidRPr="00643088">
        <w:rPr>
          <w:rFonts w:ascii="Calibri" w:hAnsi="Calibri"/>
          <w:spacing w:val="4"/>
          <w:sz w:val="22"/>
          <w:szCs w:val="22"/>
        </w:rPr>
        <w:t xml:space="preserve">, </w:t>
      </w:r>
      <w:r w:rsidRPr="00643088">
        <w:rPr>
          <w:rFonts w:ascii="Calibri" w:hAnsi="Calibri"/>
          <w:spacing w:val="-4"/>
          <w:sz w:val="22"/>
          <w:szCs w:val="22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Pr="00643088">
        <w:rPr>
          <w:rFonts w:ascii="Calibri" w:hAnsi="Calibri"/>
          <w:spacing w:val="4"/>
          <w:sz w:val="22"/>
          <w:szCs w:val="22"/>
        </w:rPr>
        <w:t xml:space="preserve">, установленных для работников </w:t>
      </w:r>
      <w:r w:rsidRPr="00643088">
        <w:rPr>
          <w:rFonts w:ascii="Calibri" w:hAnsi="Calibri"/>
          <w:spacing w:val="-4"/>
          <w:sz w:val="22"/>
          <w:szCs w:val="22"/>
        </w:rPr>
        <w:t xml:space="preserve">Профильной </w:t>
      </w:r>
      <w:r w:rsidRPr="00362116">
        <w:rPr>
          <w:rFonts w:ascii="Calibri" w:hAnsi="Calibri"/>
          <w:spacing w:val="-4"/>
          <w:sz w:val="22"/>
          <w:szCs w:val="22"/>
        </w:rPr>
        <w:t>организации</w:t>
      </w:r>
      <w:r w:rsidRPr="00362116">
        <w:rPr>
          <w:rFonts w:ascii="Calibri" w:hAnsi="Calibri"/>
          <w:spacing w:val="2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2.1.4. Предоставлять по запросам Профильной организации информацию о сферах деятельности Университета, а также по совместно реализуемым проектам.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lastRenderedPageBreak/>
        <w:t>2.1.5. Предоставить Профильной организации возможность участия в проектах, содействующих трудоустройству обучающихся и выпускников Университета.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2.1.6. Осуществлять информирование обучающихся и выпускников Университета о вакансиях, программах стажировок и практик Профильной организации.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/>
          <w:spacing w:val="-4"/>
          <w:sz w:val="22"/>
          <w:szCs w:val="22"/>
        </w:rPr>
        <w:t>2.2</w:t>
      </w:r>
      <w:r w:rsidRPr="00643088">
        <w:rPr>
          <w:rFonts w:ascii="Calibri" w:hAnsi="Calibri"/>
          <w:spacing w:val="-4"/>
          <w:sz w:val="22"/>
          <w:szCs w:val="22"/>
        </w:rPr>
        <w:t xml:space="preserve"> </w:t>
      </w:r>
      <w:r w:rsidRPr="00643088">
        <w:rPr>
          <w:rFonts w:ascii="Calibri" w:hAnsi="Calibri"/>
          <w:b/>
          <w:spacing w:val="-4"/>
          <w:sz w:val="22"/>
          <w:szCs w:val="22"/>
        </w:rPr>
        <w:t xml:space="preserve">Профильная организация </w:t>
      </w:r>
      <w:r w:rsidRPr="00643088">
        <w:rPr>
          <w:rFonts w:ascii="Calibri" w:hAnsi="Calibri"/>
          <w:b/>
          <w:spacing w:val="1"/>
          <w:sz w:val="22"/>
          <w:szCs w:val="22"/>
        </w:rPr>
        <w:t>обязуется</w:t>
      </w:r>
      <w:r w:rsidRPr="00643088">
        <w:rPr>
          <w:rFonts w:ascii="Calibri" w:hAnsi="Calibri"/>
          <w:b/>
          <w:spacing w:val="-4"/>
          <w:sz w:val="22"/>
          <w:szCs w:val="22"/>
        </w:rPr>
        <w:t>:</w:t>
      </w:r>
    </w:p>
    <w:p w:rsidR="00C74333" w:rsidRPr="00643088" w:rsidRDefault="00C74333" w:rsidP="00C74333">
      <w:pPr>
        <w:spacing w:after="120" w:line="240" w:lineRule="exact"/>
        <w:ind w:firstLine="567"/>
        <w:jc w:val="both"/>
        <w:rPr>
          <w:rFonts w:ascii="Calibri" w:hAnsi="Calibri"/>
          <w:sz w:val="22"/>
          <w:szCs w:val="22"/>
          <w:u w:val="single"/>
        </w:rPr>
      </w:pPr>
      <w:r w:rsidRPr="00643088">
        <w:rPr>
          <w:rFonts w:ascii="Calibri" w:hAnsi="Calibri"/>
          <w:spacing w:val="-3"/>
          <w:sz w:val="22"/>
          <w:szCs w:val="22"/>
        </w:rPr>
        <w:t xml:space="preserve">2.2.1. Предоставить Университету количество мест в соответствии с прилагаемым </w:t>
      </w:r>
      <w:r w:rsidRPr="00643088">
        <w:rPr>
          <w:rFonts w:ascii="Calibri" w:hAnsi="Calibri"/>
          <w:spacing w:val="-4"/>
          <w:sz w:val="22"/>
          <w:szCs w:val="22"/>
        </w:rPr>
        <w:t>Календарным планом практической подготовки обучающихся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>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2.2.2</w:t>
      </w:r>
      <w:proofErr w:type="gramStart"/>
      <w:r w:rsidR="00C74333" w:rsidRPr="00643088">
        <w:rPr>
          <w:rFonts w:ascii="Calibri" w:hAnsi="Calibri"/>
          <w:spacing w:val="-3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</w:t>
      </w:r>
      <w:proofErr w:type="gramEnd"/>
      <w:r w:rsidR="00C74333" w:rsidRPr="00643088">
        <w:rPr>
          <w:rFonts w:ascii="Calibri" w:hAnsi="Calibri"/>
          <w:spacing w:val="-4"/>
          <w:sz w:val="22"/>
          <w:szCs w:val="22"/>
        </w:rPr>
        <w:t>оздать условия для реализации компонентов ОП в форме практической подготовки, предоставить оборудование и технические средства обучения в объеме, позволяющем обучающимся выполнять работы, предусмотренные программой практики и</w:t>
      </w:r>
      <w:r w:rsidR="00C74333" w:rsidRPr="00643088">
        <w:rPr>
          <w:rFonts w:ascii="Calibri" w:hAnsi="Calibri"/>
          <w:sz w:val="22"/>
          <w:szCs w:val="22"/>
        </w:rPr>
        <w:t xml:space="preserve"> рабочими </w:t>
      </w:r>
      <w:r w:rsidR="00C74333" w:rsidRPr="00643088">
        <w:rPr>
          <w:rFonts w:ascii="Calibri" w:hAnsi="Calibri"/>
          <w:spacing w:val="1"/>
          <w:sz w:val="22"/>
          <w:szCs w:val="22"/>
        </w:rPr>
        <w:t xml:space="preserve">планами (графиками) прохождения </w:t>
      </w:r>
      <w:r w:rsidR="00C74333" w:rsidRPr="00643088">
        <w:rPr>
          <w:rFonts w:ascii="Calibri" w:hAnsi="Calibri"/>
          <w:spacing w:val="-4"/>
          <w:sz w:val="22"/>
          <w:szCs w:val="22"/>
        </w:rPr>
        <w:t>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2.2.3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</w:t>
      </w:r>
      <w:r w:rsidR="00C74333" w:rsidRPr="00643088">
        <w:rPr>
          <w:rFonts w:ascii="Calibri" w:hAnsi="Calibri"/>
          <w:spacing w:val="-1"/>
          <w:sz w:val="22"/>
          <w:szCs w:val="22"/>
        </w:rPr>
        <w:t>Назначить руководителя(ей) практической подготовкой обучающихся из числа квалифицированных специалистов Профильной организации,</w:t>
      </w:r>
      <w:r w:rsidR="00C74333"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соответствующих требованиям трудового законодательства Российской Федерации о допуске к педагогической деятельности, для обеспечения реализации компонентов ОП в форме практической подготовки со стороны Профильной организации.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2.2.4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 Обеспечить обучающимся безопасные условия прохождения практической подготовки, отвечающие санитарным правилам и требованиям нормативных актов по охране труда. Провести инструктаж обучающихся по охране труда, технике безопасности, пожарной безопасности, санитарно-эпидемиологическим правилам и гигиеническим нормативами, а также ознакомить их с правилами внутреннего трудового распорядка, с оформлением установленной документации. 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2.2.5</w:t>
      </w:r>
      <w:r w:rsidR="00C74333" w:rsidRPr="00643088">
        <w:rPr>
          <w:rFonts w:ascii="Calibri" w:hAnsi="Calibri"/>
          <w:spacing w:val="-4"/>
          <w:sz w:val="22"/>
          <w:szCs w:val="22"/>
        </w:rPr>
        <w:t>. Предоставить обучающимся и руководителям практической подготовки от Университета возможность пользоваться в подразделениях Профильной организации лабораториями, кабинетами, мастерскими, библиотекой, документацией, необходимыми для успешного освоения обучающимися компонентов ОП в форме практической подготовки, в том числе выполнения ими индивидуальных заданий, за исключением информации, составляющей коммерческую тайну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2.2.</w:t>
      </w:r>
      <w:r w:rsidR="001401DD">
        <w:rPr>
          <w:rFonts w:ascii="Calibri" w:hAnsi="Calibri"/>
          <w:spacing w:val="-4"/>
          <w:sz w:val="22"/>
          <w:szCs w:val="22"/>
        </w:rPr>
        <w:t>6</w:t>
      </w:r>
      <w:r w:rsidRPr="00643088">
        <w:rPr>
          <w:rFonts w:ascii="Calibri" w:hAnsi="Calibri"/>
          <w:spacing w:val="-4"/>
          <w:sz w:val="22"/>
          <w:szCs w:val="22"/>
        </w:rPr>
        <w:t>. Обо всех случаях нарушения обучающимися трудовой дисциплины, правил внутреннего распорядка, охраны труда и техники безопасности сообщать руководителям практической подготовки от Университета.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2.2.7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практической подготовки визировать отчеты, давать оценку и отзывы о качестве освоения обучающимися компонентов ОП в форме 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2.2.8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преддипломной практики рассмотреть возможность трудоустройства обучающихся, успешно освоивших компоненты образовательной программы в форме практической подготовки.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2.2.9</w:t>
      </w:r>
      <w:r w:rsidR="00C74333" w:rsidRPr="00643088">
        <w:rPr>
          <w:rFonts w:ascii="Calibri" w:hAnsi="Calibri"/>
          <w:spacing w:val="-4"/>
          <w:sz w:val="22"/>
          <w:szCs w:val="22"/>
        </w:rPr>
        <w:t>. Содействовать Университету в реализации проектов по трудоустройству обучающихся и выпускников Университета.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2.2.10</w:t>
      </w:r>
      <w:r w:rsidR="00C74333" w:rsidRPr="00643088">
        <w:rPr>
          <w:rFonts w:ascii="Calibri" w:hAnsi="Calibri"/>
          <w:spacing w:val="-4"/>
          <w:sz w:val="22"/>
          <w:szCs w:val="22"/>
        </w:rPr>
        <w:t>.  Предоставлять по запросу Университета информацию о вакансиях и программах стажировок Профильной организации.</w:t>
      </w:r>
    </w:p>
    <w:p w:rsidR="00C74333" w:rsidRPr="00225645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2.2.11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Соблюдать конфиденциальность и безопасность получаемых персональных данных, а также требования к защите обрабатываемых персональных данных в соответствии с ч. 3 ст. 6 Федерального закона от 27.07.2006 г. № 152-ФЗ «О </w:t>
      </w:r>
      <w:r w:rsidR="00C74333" w:rsidRPr="00225645">
        <w:rPr>
          <w:rFonts w:ascii="Calibri" w:hAnsi="Calibri"/>
          <w:spacing w:val="-4"/>
          <w:sz w:val="22"/>
          <w:szCs w:val="22"/>
        </w:rPr>
        <w:t>персональных данных».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3. Срок действия договора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4. Заключительные положения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</w:t>
      </w:r>
      <w:bookmarkStart w:id="0" w:name="_GoBack"/>
      <w:bookmarkEnd w:id="0"/>
      <w:r w:rsidRPr="00225645">
        <w:rPr>
          <w:rFonts w:ascii="Calibri" w:hAnsi="Calibri"/>
          <w:sz w:val="22"/>
          <w:szCs w:val="22"/>
        </w:rPr>
        <w:t>ую юридическую силу.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Юридические адреса и реквизиты сторон</w:t>
      </w:r>
    </w:p>
    <w:tbl>
      <w:tblPr>
        <w:tblW w:w="988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42"/>
        <w:gridCol w:w="745"/>
        <w:gridCol w:w="4496"/>
      </w:tblGrid>
      <w:tr w:rsidR="00C74333" w:rsidRPr="00643088" w:rsidTr="002A0A25"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z w:val="22"/>
                <w:szCs w:val="22"/>
              </w:rPr>
              <w:t>Университет</w:t>
            </w:r>
            <w:r w:rsidRPr="00643088">
              <w:rPr>
                <w:rFonts w:ascii="Calibri" w:hAnsi="Calibri"/>
                <w:sz w:val="22"/>
                <w:szCs w:val="22"/>
              </w:rPr>
              <w:t>: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федеральное государственное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бюджетное образовательное учреждение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высшего образования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«Санкт-Петербургский государственный университет промышленных технологий  и дизайна»</w:t>
            </w:r>
          </w:p>
          <w:p w:rsidR="00C74333" w:rsidRPr="00643088" w:rsidRDefault="00C74333" w:rsidP="002A0A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b/>
                <w:spacing w:val="-1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1"/>
                <w:sz w:val="22"/>
                <w:szCs w:val="22"/>
              </w:rPr>
              <w:t>Профильная организация: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</w:tc>
      </w:tr>
      <w:tr w:rsidR="00C74333" w:rsidRPr="00643088" w:rsidTr="002A0A25">
        <w:trPr>
          <w:trHeight w:val="3458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Юридический адрес: 191186, Санкт-Петербург,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ул. Большая Морская , 18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тел. (812) 315-02-94, 315-13-56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ИНН 7808042283, КПП 784001001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-Петербургу (СПБГУПТД л/с 20726Х72005)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Р\с 40102810945370000005</w:t>
            </w:r>
          </w:p>
          <w:p w:rsidR="00D40CB6" w:rsidRPr="00D40CB6" w:rsidRDefault="002E03FB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2E03FB">
              <w:rPr>
                <w:rFonts w:ascii="Calibri" w:hAnsi="Calibri"/>
                <w:sz w:val="22"/>
                <w:szCs w:val="22"/>
              </w:rPr>
              <w:t>Казначейский счёт</w:t>
            </w:r>
            <w:r>
              <w:t xml:space="preserve"> </w:t>
            </w:r>
            <w:r w:rsidR="00D40CB6" w:rsidRPr="00D40CB6">
              <w:rPr>
                <w:rFonts w:ascii="Calibri" w:hAnsi="Calibri"/>
                <w:sz w:val="22"/>
                <w:szCs w:val="22"/>
              </w:rPr>
              <w:t>03214643000000017200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БИК 014030106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СЕВЕРО-ЗАПАДНОЕ ГУ БАНКА РОССИИ//УФК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 xml:space="preserve">-Петербургу,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ОКТМО 40909000, ОКПО 02068605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Юридический адрес: 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both"/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тел.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ИНН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КПП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Р/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z w:val="22"/>
                <w:szCs w:val="22"/>
              </w:rPr>
              <w:t xml:space="preserve"> 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Банк   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ОКАТО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ОКПО </w:t>
            </w: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 xml:space="preserve">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БИК</w:t>
            </w: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 xml:space="preserve">      __________________________________</w:t>
            </w:r>
          </w:p>
        </w:tc>
      </w:tr>
      <w:tr w:rsidR="00C74333" w:rsidRPr="00643088" w:rsidTr="002A0A25">
        <w:trPr>
          <w:trHeight w:val="412"/>
        </w:trPr>
        <w:tc>
          <w:tcPr>
            <w:tcW w:w="9883" w:type="dxa"/>
            <w:gridSpan w:val="3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2A0A25">
        <w:trPr>
          <w:trHeight w:val="412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              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___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М.П.                                                               </w:t>
            </w: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от </w:t>
            </w: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 / 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           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C74333" w:rsidRPr="00643088" w:rsidRDefault="00C74333" w:rsidP="00C74333">
      <w:pPr>
        <w:rPr>
          <w:rFonts w:ascii="Calibri" w:hAnsi="Calibri"/>
          <w:sz w:val="22"/>
          <w:szCs w:val="22"/>
        </w:rPr>
        <w:sectPr w:rsidR="00C74333" w:rsidRPr="00643088" w:rsidSect="00F10ABC">
          <w:footerReference w:type="even" r:id="rId8"/>
          <w:footerReference w:type="default" r:id="rId9"/>
          <w:pgSz w:w="11906" w:h="16838"/>
          <w:pgMar w:top="1134" w:right="707" w:bottom="1134" w:left="1440" w:header="709" w:footer="709" w:gutter="0"/>
          <w:cols w:space="708"/>
          <w:titlePg/>
          <w:docGrid w:linePitch="360"/>
        </w:sectPr>
      </w:pPr>
    </w:p>
    <w:p w:rsidR="00C74333" w:rsidRPr="00643088" w:rsidRDefault="00C74333" w:rsidP="00C74333">
      <w:pPr>
        <w:shd w:val="clear" w:color="auto" w:fill="FFFFFF"/>
        <w:jc w:val="right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lastRenderedPageBreak/>
        <w:t xml:space="preserve">Приложение </w:t>
      </w: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t>к договору № _________от «____»</w:t>
      </w:r>
      <w:r w:rsidR="00D13633">
        <w:rPr>
          <w:rFonts w:ascii="Calibri" w:hAnsi="Calibri"/>
          <w:spacing w:val="7"/>
          <w:sz w:val="22"/>
          <w:szCs w:val="22"/>
        </w:rPr>
        <w:t xml:space="preserve"> </w:t>
      </w:r>
      <w:r w:rsidRPr="00643088">
        <w:rPr>
          <w:rFonts w:ascii="Calibri" w:hAnsi="Calibri"/>
          <w:spacing w:val="7"/>
          <w:sz w:val="22"/>
          <w:szCs w:val="22"/>
        </w:rPr>
        <w:t>_____</w:t>
      </w:r>
      <w:r>
        <w:rPr>
          <w:rFonts w:ascii="Calibri" w:hAnsi="Calibri"/>
          <w:spacing w:val="7"/>
          <w:sz w:val="22"/>
          <w:szCs w:val="22"/>
        </w:rPr>
        <w:t>____</w:t>
      </w:r>
      <w:r w:rsidRPr="00643088">
        <w:rPr>
          <w:rFonts w:ascii="Calibri" w:hAnsi="Calibri"/>
          <w:spacing w:val="7"/>
          <w:sz w:val="22"/>
          <w:szCs w:val="22"/>
        </w:rPr>
        <w:t>_20__г.</w:t>
      </w:r>
    </w:p>
    <w:p w:rsidR="00C74333" w:rsidRPr="00643088" w:rsidRDefault="00C74333" w:rsidP="00C74333">
      <w:pPr>
        <w:shd w:val="clear" w:color="auto" w:fill="FFFFFF"/>
        <w:rPr>
          <w:rFonts w:ascii="Calibri" w:hAnsi="Calibri"/>
          <w:spacing w:val="7"/>
          <w:sz w:val="22"/>
          <w:szCs w:val="22"/>
        </w:rPr>
      </w:pPr>
    </w:p>
    <w:p w:rsidR="00C74333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КАЛЕНДАРНЫЙ ПЛАН ПРАКТИЧЕСКОЙ ПОДГОТОВКИ ОБУЧАЮЩИХСЯ</w:t>
      </w:r>
    </w:p>
    <w:p w:rsidR="00C74333" w:rsidRPr="00643088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83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31"/>
        <w:gridCol w:w="2582"/>
        <w:gridCol w:w="412"/>
        <w:gridCol w:w="426"/>
        <w:gridCol w:w="2171"/>
        <w:gridCol w:w="393"/>
        <w:gridCol w:w="1529"/>
        <w:gridCol w:w="1559"/>
        <w:gridCol w:w="83"/>
        <w:gridCol w:w="6"/>
      </w:tblGrid>
      <w:tr w:rsidR="00C74333" w:rsidRPr="00643088" w:rsidTr="00465EAC">
        <w:trPr>
          <w:gridAfter w:val="2"/>
          <w:wAfter w:w="89" w:type="dxa"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№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proofErr w:type="spellStart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п.п</w:t>
            </w:r>
            <w:proofErr w:type="spellEnd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Курс, группа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Образовательная программа (ОП)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(код направления подготовки/специальности, наименование профиля/специализации</w:t>
            </w:r>
            <w:r>
              <w:rPr>
                <w:rFonts w:ascii="Calibri" w:hAnsi="Calibri"/>
                <w:spacing w:val="5"/>
                <w:sz w:val="22"/>
                <w:szCs w:val="22"/>
              </w:rPr>
              <w:t xml:space="preserve"> направленности</w:t>
            </w: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Количество обучающихся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Компонент ОП</w:t>
            </w: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в форме практической подготовки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(вид и тип практики, иной компонент ОП)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начала практической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окончания практической подготовки</w:t>
            </w: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0832" w:type="dxa"/>
            <w:gridSpan w:val="11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12"/>
        </w:trPr>
        <w:tc>
          <w:tcPr>
            <w:tcW w:w="4665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М.П.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C74333" w:rsidRPr="00643088" w:rsidRDefault="00C74333" w:rsidP="002A0A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4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От 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C74333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_________________ / 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6C0C36" w:rsidRDefault="006C0C36"/>
    <w:sectPr w:rsidR="006C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8E" w:rsidRDefault="00110A8E" w:rsidP="00C74333">
      <w:r>
        <w:separator/>
      </w:r>
    </w:p>
  </w:endnote>
  <w:endnote w:type="continuationSeparator" w:id="0">
    <w:p w:rsidR="00110A8E" w:rsidRDefault="00110A8E" w:rsidP="00C7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F5" w:rsidRDefault="00DE76E1" w:rsidP="00A111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9F5" w:rsidRDefault="00110A8E" w:rsidP="000B72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F5" w:rsidRDefault="00110A8E" w:rsidP="000B72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8E" w:rsidRDefault="00110A8E" w:rsidP="00C74333">
      <w:r>
        <w:separator/>
      </w:r>
    </w:p>
  </w:footnote>
  <w:footnote w:type="continuationSeparator" w:id="0">
    <w:p w:rsidR="00110A8E" w:rsidRDefault="00110A8E" w:rsidP="00C7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33"/>
    <w:rsid w:val="00110A8E"/>
    <w:rsid w:val="001401DD"/>
    <w:rsid w:val="002E03FB"/>
    <w:rsid w:val="00453F6A"/>
    <w:rsid w:val="00465EAC"/>
    <w:rsid w:val="00614305"/>
    <w:rsid w:val="00647F8D"/>
    <w:rsid w:val="006C0C36"/>
    <w:rsid w:val="00855E46"/>
    <w:rsid w:val="008725EA"/>
    <w:rsid w:val="00914664"/>
    <w:rsid w:val="00C44E01"/>
    <w:rsid w:val="00C62E7F"/>
    <w:rsid w:val="00C74333"/>
    <w:rsid w:val="00D13633"/>
    <w:rsid w:val="00D40CB6"/>
    <w:rsid w:val="00DE76E1"/>
    <w:rsid w:val="00F837FD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333"/>
  </w:style>
  <w:style w:type="paragraph" w:styleId="a6">
    <w:name w:val="header"/>
    <w:basedOn w:val="a"/>
    <w:link w:val="a7"/>
    <w:uiPriority w:val="99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A7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0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333"/>
  </w:style>
  <w:style w:type="paragraph" w:styleId="a6">
    <w:name w:val="header"/>
    <w:basedOn w:val="a"/>
    <w:link w:val="a7"/>
    <w:uiPriority w:val="99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A7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0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E8AC-F929-431A-BAFF-DC04A42E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2020-11-19T11:59:00Z</cp:lastPrinted>
  <dcterms:created xsi:type="dcterms:W3CDTF">2022-02-02T10:16:00Z</dcterms:created>
  <dcterms:modified xsi:type="dcterms:W3CDTF">2022-02-02T10:16:00Z</dcterms:modified>
</cp:coreProperties>
</file>