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апреля 2009 г. N 363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УЧРЕЖДЕНИИ ПЕРСОНАЛЬНЫХ СТИПЕНДИЙ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ИМЕНИ А.И. СОЛЖЕНИЦЫНА ДЛЯ СТУДЕНТОВ ОБРАЗОВАТЕЛЬНЫХ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УЧРЕЖДЕНИЙ ВЫСШЕГО ПРОФЕССИОНАЛЬНОГО ОБРАЗОВАНИЯ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08.09.2010 N 702)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</w:t>
      </w:r>
      <w:hyperlink r:id="rId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6 августа 2008 г. N 1187 "Об увековечении памяти А.И. Солженицына" Правительство Российской Федерации постановляет: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"/>
      <w:bookmarkEnd w:id="0"/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Учредить для студентов, обучающихся по очной форме обучения в имеющих государственную аккредитацию образовательных учреждениях высшего профессионального образования Российской Федерации, достигших выдающихся успехов в литературном творчестве, политологии и журналистике, 10 персональных стипендий имени А.И. Солженицына в размере 1500 рублей в месяц каждая, назначаемых ежегодно с 1 сентября 2009 г.</w:t>
      </w:r>
      <w:proofErr w:type="gramEnd"/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Утвердить прилагаемое </w:t>
      </w:r>
      <w:hyperlink w:anchor="Par33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назначении персональных стипендий имени А.И. Солженицына.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Финансовое обеспечение выплаты стипендий, учрежденных в соответствии с </w:t>
      </w:r>
      <w:hyperlink w:anchor="Par14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Постановления, осуществляется в пределах бюджетных ассигнований, предусматриваемых Министерству образования и науки Российской Федерации и федеральным органам исполнительной власти в федеральном бюджете на соответствующий финансовый год и плановый период на образование.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08.09.2010 N 702)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Утверждено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 апреля 2009 г. N 363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Par33"/>
      <w:bookmarkEnd w:id="1"/>
      <w:r>
        <w:rPr>
          <w:rFonts w:ascii="Calibri" w:hAnsi="Calibri" w:cs="Calibri"/>
          <w:b/>
          <w:bCs/>
        </w:rPr>
        <w:t>ПОЛОЖЕНИЕ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НАЗНАЧЕНИИ ПЕРСОНАЛЬНЫХ СТИПЕНДИЙ ИМЕНИ А.И. СОЛЖЕНИЦЫНА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08.09.2010 N 702)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Персональные стипендии имени А.И. Солженицына (далее - стипендии) назначаются студентам, обучающимся по очной форме обучения в имеющих государственную аккредитацию образовательных учреждениях высшего профессионального образования Российской Федерации (далее - образовательные учреждения), достигшим выдающихся успехов в литературном творчестве, политологии и журналистике, ежегодно с 1 сентября 2009 г. на один учебный год.</w:t>
      </w:r>
      <w:proofErr w:type="gramEnd"/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Министерство образования и науки Российской Федерации для определения стипендиатов ежегодно объявляет открытый конкурс.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08.09.2010 N 702)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 участию в открытом конкурсе допускаются студенты, удовлетворяющие следующим требованиям: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43"/>
      <w:bookmarkEnd w:id="2"/>
      <w:r>
        <w:rPr>
          <w:rFonts w:ascii="Calibri" w:hAnsi="Calibri" w:cs="Calibri"/>
        </w:rPr>
        <w:t>а) обучение на "хорошо" и "отлично" за все время учебы;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участие в литературном творчестве и (или) научных исследованиях в области литературного творчества, политологии и журналистики.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Ученые советы образовательных учреждений в соответствии с условиями объявленного открытого конкурса проводят отбор кандидатов для участия в конкурсе и направляют в Министерство образования и науки Российской Федерации до 1 июля текущего года соответствующие рекомендации.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08.09.2010 N 702)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итогам открытого конкурса Министерством образования и науки Российской Федерации утверждаются стипендиаты на очередной учебный год.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08.09.2010 N 702)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Соответствующий приказ направляется в образовательные учреждения, в которых обучаются стипендиаты, а также в федеральные органы исполнительной власти, органы исполнительной власти субъектов Российской Федерации и органы местного самоуправления, в ведении которых находятся образовательные учреждения.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Выплата стипендий студентам федеральных государственных образовательных учреждений осуществляется в пределах лимитов бюджетных обязательств, доведенных до федеральных государственных образовательных учреждений соответствующими главными распорядителями средств федерального бюджета в установленном порядке.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Источником финансового обеспечения выплаты стипендий студентам образовательных учреждений, находящихся в ведении органов исполнительной власти субъекта Российской Федерации, студентам муниципальных образовательных учреждений является субсидия, предоставляемая из федерального бюджета бюджетам субъектов Российской Федерации в пределах лимитов бюджетных обязательств, утвержденных в установленном порядке Министерству образования и науки Российской Федерации на указанные цели.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08.09.2010 N 702)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Выплата стипендий студентам негосударственных образовательных учреждений, имеющих государственную аккредитацию, осуществляется за счет субсидии, предоставляемой из федерального бюджета таким негосударственным образовательным учреждениям в пределах лимитов бюджетных обязательств, утвержденных в установленном порядке Министерству образования и науки Российской Федерации на указанные цели.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08.09.2010 N 702)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Министерство образования и науки Российской Федерации может на основании ходатайства ученого совета образовательного учреждения лишить стипендии студента, не удовлетворяющего требованиям, указанным в </w:t>
      </w:r>
      <w:hyperlink w:anchor="Par43" w:history="1">
        <w:r>
          <w:rPr>
            <w:rFonts w:ascii="Calibri" w:hAnsi="Calibri" w:cs="Calibri"/>
            <w:color w:val="0000FF"/>
          </w:rPr>
          <w:t>подпункте "а" пункта 3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08.09.2010 N 702)</w:t>
      </w: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4DB6" w:rsidRDefault="00184D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4DB6" w:rsidRDefault="00184DB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9E8" w:rsidRDefault="008809E8">
      <w:bookmarkStart w:id="3" w:name="_GoBack"/>
      <w:bookmarkEnd w:id="3"/>
    </w:p>
    <w:sectPr w:rsidR="008809E8" w:rsidSect="00CB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DB6"/>
    <w:rsid w:val="000839C1"/>
    <w:rsid w:val="00170746"/>
    <w:rsid w:val="00171093"/>
    <w:rsid w:val="00184DB6"/>
    <w:rsid w:val="0022701C"/>
    <w:rsid w:val="002F0743"/>
    <w:rsid w:val="002F145A"/>
    <w:rsid w:val="003218D2"/>
    <w:rsid w:val="0045048C"/>
    <w:rsid w:val="00465F31"/>
    <w:rsid w:val="0046797F"/>
    <w:rsid w:val="004B6B6B"/>
    <w:rsid w:val="00505768"/>
    <w:rsid w:val="005D3376"/>
    <w:rsid w:val="00737E85"/>
    <w:rsid w:val="007857A4"/>
    <w:rsid w:val="008018C0"/>
    <w:rsid w:val="008809E8"/>
    <w:rsid w:val="00967E94"/>
    <w:rsid w:val="009701EA"/>
    <w:rsid w:val="009D5676"/>
    <w:rsid w:val="00A7370A"/>
    <w:rsid w:val="00AA1DE0"/>
    <w:rsid w:val="00B31C1F"/>
    <w:rsid w:val="00B33AEB"/>
    <w:rsid w:val="00B8005B"/>
    <w:rsid w:val="00C728A4"/>
    <w:rsid w:val="00CF29E3"/>
    <w:rsid w:val="00D01D1D"/>
    <w:rsid w:val="00D3649D"/>
    <w:rsid w:val="00D423B7"/>
    <w:rsid w:val="00D47DC2"/>
    <w:rsid w:val="00D60B2A"/>
    <w:rsid w:val="00D81507"/>
    <w:rsid w:val="00DE0C6D"/>
    <w:rsid w:val="00E72F0F"/>
    <w:rsid w:val="00E86BFA"/>
    <w:rsid w:val="00E92D0D"/>
    <w:rsid w:val="00FB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DB3F6921BB28C9CF59C540090142D85DC83CB98FD86636D60CDD455512D51891F806376832B777N12AM" TargetMode="External"/><Relationship Id="rId13" Type="http://schemas.openxmlformats.org/officeDocument/2006/relationships/hyperlink" Target="consultantplus://offline/ref=11DB3F6921BB28C9CF59C540090142D85DC83CB98FD86636D60CDD455512D51891F806376832B777N12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1DB3F6921BB28C9CF59C540090142D85DC83CB98FD86636D60CDD455512D51891F806376832B777N12AM" TargetMode="External"/><Relationship Id="rId12" Type="http://schemas.openxmlformats.org/officeDocument/2006/relationships/hyperlink" Target="consultantplus://offline/ref=11DB3F6921BB28C9CF59C540090142D85DC83CB98FD86636D60CDD455512D51891F806376832B777N12A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DB3F6921BB28C9CF59C540090142D85DC83CB98FD86636D60CDD455512D51891F806376832B777N125M" TargetMode="External"/><Relationship Id="rId11" Type="http://schemas.openxmlformats.org/officeDocument/2006/relationships/hyperlink" Target="consultantplus://offline/ref=11DB3F6921BB28C9CF59C540090142D85DC83CB98FD86636D60CDD455512D51891F806376832B777N12AM" TargetMode="External"/><Relationship Id="rId5" Type="http://schemas.openxmlformats.org/officeDocument/2006/relationships/hyperlink" Target="consultantplus://offline/ref=11DB3F6921BB28C9CF59C540090142D854CC3DBA8EDB3B3CDE55D147521D8A0F96B10A366832B6N720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1DB3F6921BB28C9CF59C540090142D85DC83CB98FD86636D60CDD455512D51891F806376832B777N12AM" TargetMode="External"/><Relationship Id="rId4" Type="http://schemas.openxmlformats.org/officeDocument/2006/relationships/hyperlink" Target="consultantplus://offline/ref=11DB3F6921BB28C9CF59C540090142D85DC83CB98FD86636D60CDD455512D51891F806376832B777N124M" TargetMode="External"/><Relationship Id="rId9" Type="http://schemas.openxmlformats.org/officeDocument/2006/relationships/hyperlink" Target="consultantplus://offline/ref=11DB3F6921BB28C9CF59C540090142D85DC83CB98FD86636D60CDD455512D51891F806376832B777N12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950</Words>
  <Characters>5418</Characters>
  <Application>Microsoft Office Word</Application>
  <DocSecurity>0</DocSecurity>
  <Lines>45</Lines>
  <Paragraphs>12</Paragraphs>
  <ScaleCrop>false</ScaleCrop>
  <Company>State University of Technology and Design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Sekim</dc:creator>
  <cp:keywords/>
  <dc:description/>
  <cp:lastModifiedBy>www.PHILka.RU</cp:lastModifiedBy>
  <cp:revision>2</cp:revision>
  <dcterms:created xsi:type="dcterms:W3CDTF">2013-04-17T15:34:00Z</dcterms:created>
  <dcterms:modified xsi:type="dcterms:W3CDTF">2013-04-17T15:34:00Z</dcterms:modified>
</cp:coreProperties>
</file>