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8" w:rsidRDefault="0045040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450408" w:rsidRDefault="0045040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  <w:bookmarkStart w:id="0" w:name="Par1"/>
      <w:bookmarkEnd w:id="0"/>
      <w:r>
        <w:rPr>
          <w:rFonts w:cs="Times New Roman"/>
        </w:rPr>
        <w:t>Зарегистрировано в Минюсте России 25 августа 2014 г. N 33777</w:t>
      </w:r>
    </w:p>
    <w:p w:rsidR="00450408" w:rsidRDefault="0045040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ПРИКАЗ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7 августа 2014 г. N 951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УТВЕРЖДЕНИИ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ФЕДЕРАЛЬНОГО ГОСУДАРСТВЕННОГО ОБРАЗОВАТЕЛЬНОГО СТАНДАРТА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 ПО НАПРАВЛЕНИЮ ПОДГОТОВКИ 42.03.02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ЖУРНАЛИСТИКА (УРОВЕНЬ БАКАЛАВРИАТА)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</w:t>
      </w:r>
      <w:hyperlink r:id="rId6" w:history="1">
        <w:r>
          <w:rPr>
            <w:rFonts w:cs="Times New Roman"/>
            <w:color w:val="0000FF"/>
          </w:rPr>
          <w:t>подпунктом 5.2.41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27, ст. 3776), и </w:t>
      </w:r>
      <w:hyperlink r:id="rId7" w:history="1">
        <w:r>
          <w:rPr>
            <w:rFonts w:cs="Times New Roman"/>
            <w:color w:val="0000FF"/>
          </w:rPr>
          <w:t>пунктом 17</w:t>
        </w:r>
      </w:hyperlink>
      <w:r>
        <w:rPr>
          <w:rFonts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cs="Times New Roman"/>
            <w:color w:val="0000FF"/>
          </w:rPr>
          <w:t>стандарт</w:t>
        </w:r>
      </w:hyperlink>
      <w:r>
        <w:rPr>
          <w:rFonts w:cs="Times New Roman"/>
        </w:rPr>
        <w:t xml:space="preserve"> высшего образования по направлению подготовки 42.03.02 Журналистика (уровень бакалавриата).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2. Признать утратившими силу: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8" w:history="1">
        <w:r>
          <w:rPr>
            <w:rFonts w:cs="Times New Roman"/>
            <w:color w:val="0000FF"/>
          </w:rPr>
          <w:t>приказ</w:t>
        </w:r>
      </w:hyperlink>
      <w:r>
        <w:rPr>
          <w:rFonts w:cs="Times New Roman"/>
        </w:rPr>
        <w:t xml:space="preserve"> Министерства образования и науки Российской Федерации от 21 декабря 2009 г. N 775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031300 Журналистика (квалификация (степень) "бакалавр")" (зарегистрирован Министерством юстиции Российской Федерации 9 февраля 2010 г., регистрационный N 16332);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9" w:history="1">
        <w:r>
          <w:rPr>
            <w:rFonts w:cs="Times New Roman"/>
            <w:color w:val="0000FF"/>
          </w:rPr>
          <w:t>пункт 24</w:t>
        </w:r>
      </w:hyperlink>
      <w:r>
        <w:rPr>
          <w:rFonts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</w:t>
      </w:r>
      <w:r>
        <w:rPr>
          <w:rFonts w:cs="Times New Roman"/>
        </w:rPr>
        <w:lastRenderedPageBreak/>
        <w:t>(зарегистрирован Министерством юстиции Российской Федерации 28 июня 2011 г., регистрационный N 21200).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Министр</w:t>
      </w: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Д.В.ЛИВАНОВ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27"/>
      <w:bookmarkEnd w:id="1"/>
      <w:r>
        <w:rPr>
          <w:rFonts w:cs="Times New Roman"/>
        </w:rPr>
        <w:t>Приложение</w:t>
      </w: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Утвержден</w:t>
      </w: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приказом Министерства образования</w:t>
      </w: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 науки Российской Федерации</w:t>
      </w: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от 7 августа 2014 г. N 951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2" w:name="Par34"/>
      <w:bookmarkEnd w:id="2"/>
      <w:r>
        <w:rPr>
          <w:rFonts w:cs="Times New Roman"/>
          <w:b/>
          <w:bCs/>
        </w:rPr>
        <w:t>ФЕДЕРАЛЬНЫЙ ГОСУДАРСТВЕННЫЙ ОБРАЗОВАТЕЛЬНЫЙ СТАНДАРТ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УРОВЕНЬ ВЫСШЕГО ОБРАЗОВАНИЯ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БАКАЛАВРИАТ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НАПРАВЛЕНИЕ ПОДГОТОВКИ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42.03.02 ЖУРНАЛИСТИКА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3" w:name="Par43"/>
      <w:bookmarkEnd w:id="3"/>
      <w:r>
        <w:rPr>
          <w:rFonts w:cs="Times New Roman"/>
        </w:rPr>
        <w:t>I. ОБЛАСТЬ ПРИМЕНЕНИЯ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42.03.02 Журналистика (далее соответственно - программа бакалавриата, направление подготовки).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4" w:name="Par47"/>
      <w:bookmarkEnd w:id="4"/>
      <w:r>
        <w:rPr>
          <w:rFonts w:cs="Times New Roman"/>
        </w:rPr>
        <w:t>II. ИСПОЛЬЗУЕМЫЕ СОКРАЩЕНИЯ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 xml:space="preserve"> - высшее образование;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ОК</w:t>
      </w:r>
      <w:proofErr w:type="gramEnd"/>
      <w:r>
        <w:rPr>
          <w:rFonts w:cs="Times New Roman"/>
        </w:rPr>
        <w:t xml:space="preserve"> - общекультурные компетенции;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ОПК - общепрофессиональные компетенции;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ПК - профессиональные компетенции;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 xml:space="preserve"> - федеральный государственный образовательный стандарт </w:t>
      </w:r>
      <w:r>
        <w:rPr>
          <w:rFonts w:cs="Times New Roman"/>
        </w:rPr>
        <w:lastRenderedPageBreak/>
        <w:t>высшего образования;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сетевая форма - сетевая форма реализации образовательных программ.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5" w:name="Par57"/>
      <w:bookmarkEnd w:id="5"/>
      <w:r>
        <w:rPr>
          <w:rFonts w:cs="Times New Roman"/>
        </w:rPr>
        <w:t>III. ХАРАКТЕРИСТИКА НАПРАВЛЕНИЯ ПОДГОТОВКИ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3.2. </w:t>
      </w:r>
      <w:proofErr w:type="gramStart"/>
      <w:r>
        <w:rPr>
          <w:rFonts w:cs="Times New Roman"/>
        </w:rP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3.3. Срок получения образования по программе бакалавриата: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cs="Times New Roman"/>
        </w:rP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cs="Times New Roman"/>
        </w:rPr>
        <w:t xml:space="preserve"> Объем программы бакалавриата </w:t>
      </w:r>
      <w:proofErr w:type="gramStart"/>
      <w:r>
        <w:rPr>
          <w:rFonts w:cs="Times New Roman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cs="Times New Roman"/>
        </w:rPr>
        <w:t xml:space="preserve"> обучения не может составлять более 75 з.е.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обучении лиц с ограниченными возможностями здоровья </w:t>
      </w:r>
      <w:r>
        <w:rPr>
          <w:rFonts w:cs="Times New Roman"/>
        </w:rPr>
        <w:lastRenderedPageBreak/>
        <w:t>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3.5. Реализация программы бакалавриата возможна с использованием сетевой формы.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6" w:name="Par72"/>
      <w:bookmarkEnd w:id="6"/>
      <w:r>
        <w:rPr>
          <w:rFonts w:cs="Times New Roman"/>
        </w:rPr>
        <w:t>IV. ХАРАКТЕРИСТИКА ПРОФЕССИОНАЛЬНОЙ ДЕЯТЕЛЬНОСТИ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ВЫПУСКНИКОВ, ОСВОИВШИХ ПРОГРАММУ БАКАЛАВРИАТА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4.1. Область профессиональной деятельности выпускников, освоивших программу бакалавриата, включает решение профессиональных задач в средствах массовой информации и в смежных информационно-коммуникационных сферах.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массовая информация, передаваемая по различным каналам средствами массовой информации (далее - СМИ) и другим медиа, адресованная различным аудиторным группам.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журналистская авторская;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редакторская;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проектно-аналитическая;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социально-организаторская;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cs="Times New Roman"/>
        </w:rPr>
        <w:t>академического</w:t>
      </w:r>
      <w:proofErr w:type="gramEnd"/>
      <w:r>
        <w:rPr>
          <w:rFonts w:cs="Times New Roman"/>
        </w:rPr>
        <w:t xml:space="preserve"> бакалавриата);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cs="Times New Roman"/>
        </w:rPr>
        <w:t>прикладного</w:t>
      </w:r>
      <w:proofErr w:type="gramEnd"/>
      <w:r>
        <w:rPr>
          <w:rFonts w:cs="Times New Roman"/>
        </w:rPr>
        <w:t xml:space="preserve"> бакалавриата).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4.4. Выпускник, освоивший программу бакалавриата, в соответствии с видом (видами) профессиональной деятельности, на который (которые) </w:t>
      </w:r>
      <w:r>
        <w:rPr>
          <w:rFonts w:cs="Times New Roman"/>
        </w:rPr>
        <w:lastRenderedPageBreak/>
        <w:t>ориентирована программа бакалавриата, должен быть готов решать следующие профессиональные задачи: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журналистская авторская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создание материалов для различных типов, видов СМИ и других медиа с учетом их специфики;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редакторская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приведение предназначенных для размещения в газете, журнале, на информационной ленте, в тел</w:t>
      </w:r>
      <w:proofErr w:type="gramStart"/>
      <w:r>
        <w:rPr>
          <w:rFonts w:cs="Times New Roman"/>
        </w:rPr>
        <w:t>е-</w:t>
      </w:r>
      <w:proofErr w:type="gramEnd"/>
      <w:r>
        <w:rPr>
          <w:rFonts w:cs="Times New Roman"/>
        </w:rPr>
        <w:t>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проектно-аналитическая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разработке и коррекции концепции медиапроекта, определении его формата, в различных видах программирования, планирования;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участие в соответствии с должностным статусом в организации работы медиапредприятий, их подразделений, творческих коллективов;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социально-организаторская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привлечение к сотрудничеству со СМИ и другими медиа представителей различных сегментов общества, организаций, учреждений и взаимодействие с ними;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участие в производственном процессе выпуска издания, теле-, радиопрограммы, интернет-СМИ и других </w:t>
      </w:r>
      <w:proofErr w:type="gramStart"/>
      <w:r>
        <w:rPr>
          <w:rFonts w:cs="Times New Roman"/>
        </w:rPr>
        <w:t>медиа на</w:t>
      </w:r>
      <w:proofErr w:type="gramEnd"/>
      <w:r>
        <w:rPr>
          <w:rFonts w:cs="Times New Roman"/>
        </w:rPr>
        <w:t xml:space="preserve"> базе современных технологий.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7" w:name="Par103"/>
      <w:bookmarkEnd w:id="7"/>
      <w:r>
        <w:rPr>
          <w:rFonts w:cs="Times New Roman"/>
        </w:rPr>
        <w:t>V. ТРЕБОВАНИЯ К РЕЗУЛЬТАТАМ ОСВОЕНИЯ ПРОГРАММЫ БАКАЛАВРИАТА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5.2. Выпускник, освоивший программу бакалавриата, должен обладать следующими общекультурными компетенциями (</w:t>
      </w:r>
      <w:proofErr w:type="gramStart"/>
      <w:r>
        <w:rPr>
          <w:rFonts w:cs="Times New Roman"/>
        </w:rPr>
        <w:t>ОК</w:t>
      </w:r>
      <w:proofErr w:type="gramEnd"/>
      <w:r>
        <w:rPr>
          <w:rFonts w:cs="Times New Roman"/>
        </w:rPr>
        <w:t>):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 (ОК-3);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основы экономических знаний в различных сферах жизнедеятельности (ОК-4);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способностью использовать основы правовых знаний в различных сферах жизнедеятельности (ОК-5);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к коммуникации в устной и письменной </w:t>
      </w:r>
      <w:proofErr w:type="gramStart"/>
      <w:r>
        <w:rPr>
          <w:rFonts w:cs="Times New Roman"/>
        </w:rPr>
        <w:t>формах</w:t>
      </w:r>
      <w:proofErr w:type="gramEnd"/>
      <w:r>
        <w:rPr>
          <w:rFonts w:cs="Times New Roman"/>
        </w:rP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(ОК-7);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самоорганизации и самообразованию (ОК-8);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(ОК-9);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использовать приемы первой помощи, методы защиты в условиях чрезвычайных ситуаций (ОК-10).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 (ОПК-1);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 (ОПК-2);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 (ОПК-3);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 (ОПК-4);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ориентироваться в основных этапах и процессах развития зарубежной литературы и журналистики, использовать этот опыт в профессиональной деятельности (ОПК-5);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 (ОПК-6);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руководствоваться в профессиональной деятельности правовыми нормами, регулирующими функционирование СМИ (ОПК-7);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следовать в профессиональной деятельности основным российским и международным документам по журналистской этике (ОПК-8);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базироваться на современном представлении о роли аудитории в потреблении и производстве массовой информации, знать </w:t>
      </w:r>
      <w:r>
        <w:rPr>
          <w:rFonts w:cs="Times New Roman"/>
        </w:rPr>
        <w:lastRenderedPageBreak/>
        <w:t>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 (ОПК-9);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 (ОПК-10);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медиаменеджмента (ОПК-11);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понимать сущность журналистской деятельности как многоаспектной, включающей подготовку собственных публикаций и работу с другими участниками медиапроизводства; индивидуальную и коллективную деятельность; текстовую и внетекстовую работу (проектную, продюсерскую, организаторскую), следовать базовым профессиональным стандартам журналистской работы (ОПК-12);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следовать принципам работы журналиста с источниками информации, знать методы ее сбора, селекции, проверки и анализа, возможности электронных баз данных и методы работы с ними (ОПК-13);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медиатекстов (ОПК-14);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ориентироваться в наиболее распространенных форматах печатных изданий, теле-, радиопрограмм, </w:t>
      </w:r>
      <w:proofErr w:type="gramStart"/>
      <w:r>
        <w:rPr>
          <w:rFonts w:cs="Times New Roman"/>
        </w:rPr>
        <w:t>интернет-СМИ</w:t>
      </w:r>
      <w:proofErr w:type="gramEnd"/>
      <w:r>
        <w:rPr>
          <w:rFonts w:cs="Times New Roman"/>
        </w:rPr>
        <w:t>, современной жанровой и стилевой специфике различного рода медиатекстов, углубленно знать особенности новостной журналистики и представлять специфику других направлений (аналитическая, расследовательская, художественно-публицистическая журналистика) (ОПК-15);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быть способным использовать современные методы редакторской работы (ОПК-16);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(ОПК-17);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эффективно использовать иностранный язык в связи с профессиональными задачами (ОПК-18);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понимать специфику работы в условиях мультимедийной среды, владеть методами и технологиями подготовки медиапродукта в разных знаковых системах (вербальной, аудио-, виде</w:t>
      </w:r>
      <w:proofErr w:type="gramStart"/>
      <w:r>
        <w:rPr>
          <w:rFonts w:cs="Times New Roman"/>
        </w:rPr>
        <w:t>о-</w:t>
      </w:r>
      <w:proofErr w:type="gramEnd"/>
      <w:r>
        <w:rPr>
          <w:rFonts w:cs="Times New Roman"/>
        </w:rPr>
        <w:t>, графика, анимация) (ОПК-19);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использовать современную техническую базу и новейшие </w:t>
      </w:r>
      <w:r>
        <w:rPr>
          <w:rFonts w:cs="Times New Roman"/>
        </w:rPr>
        <w:lastRenderedPageBreak/>
        <w:t>цифровые технологии, применяемые в медиасфере, для решения профессиональных задач, ориентироваться в современных тенденциях дизайна и инфографики в СМИ (ОПК-20);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применять знание основ паблик рилейшнз и рекламы в профессиональной деятельности (ОПК-21);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(ОПК-22).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журналистская авторская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выбирать актуальные темы, проблемы для публикаций, владеть методами сбора информации, ее проверки и анализа (ПК-1);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</w:t>
      </w:r>
      <w:proofErr w:type="gramStart"/>
      <w:r>
        <w:rPr>
          <w:rFonts w:cs="Times New Roman"/>
        </w:rPr>
        <w:t>о-</w:t>
      </w:r>
      <w:proofErr w:type="gramEnd"/>
      <w:r>
        <w:rPr>
          <w:rFonts w:cs="Times New Roman"/>
        </w:rPr>
        <w:t>, графической) в зависимости от типа СМИ для размещения на различных мультимедийных платформах (ПК-2);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редакторская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 (ПК-3);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проектно-аналитическая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локальный авторский медиапроект, участвовать в разработке, анализе и коррекции концепции СМИ (ПК-4);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 службами (ПК-5);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социально-организаторская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</w:t>
      </w:r>
      <w:proofErr w:type="gramStart"/>
      <w:r>
        <w:rPr>
          <w:rFonts w:cs="Times New Roman"/>
        </w:rPr>
        <w:t>другие</w:t>
      </w:r>
      <w:proofErr w:type="gramEnd"/>
      <w:r>
        <w:rPr>
          <w:rFonts w:cs="Times New Roman"/>
        </w:rPr>
        <w:t xml:space="preserve">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 (ПК-6);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 (ПК-7).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5.5. При разработке программы бакалавриата все общекультурные и общепрофессиональные компетенции, а также профессиональные </w:t>
      </w:r>
      <w:r>
        <w:rPr>
          <w:rFonts w:cs="Times New Roman"/>
        </w:rPr>
        <w:lastRenderedPageBreak/>
        <w:t>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5.7. При разработке программы бакалавриата требования к результатам </w:t>
      </w:r>
      <w:proofErr w:type="gramStart"/>
      <w:r>
        <w:rPr>
          <w:rFonts w:cs="Times New Roman"/>
        </w:rPr>
        <w:t>обучения по</w:t>
      </w:r>
      <w:proofErr w:type="gramEnd"/>
      <w:r>
        <w:rPr>
          <w:rFonts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8" w:name="Par158"/>
      <w:bookmarkEnd w:id="8"/>
      <w:r>
        <w:rPr>
          <w:rFonts w:cs="Times New Roman"/>
        </w:rPr>
        <w:t>VI. ТРЕБОВАНИЯ К СТРУКТУРЕ ПРОГРАММЫ БАКАЛАВРИАТА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6.2. Программа бакалавриата состоит из следующих блоков: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176" w:history="1">
        <w:r>
          <w:rPr>
            <w:rFonts w:cs="Times New Roman"/>
            <w:color w:val="0000FF"/>
          </w:rPr>
          <w:t>Блок 1</w:t>
        </w:r>
      </w:hyperlink>
      <w:r>
        <w:rPr>
          <w:rFonts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187" w:history="1">
        <w:r>
          <w:rPr>
            <w:rFonts w:cs="Times New Roman"/>
            <w:color w:val="0000FF"/>
          </w:rPr>
          <w:t>Блок 2</w:t>
        </w:r>
      </w:hyperlink>
      <w:r>
        <w:rPr>
          <w:rFonts w:cs="Times New Roman"/>
        </w:rPr>
        <w:t xml:space="preserve"> "Практики", который в полном объеме относится к вариативной части программы.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194" w:history="1">
        <w:r>
          <w:rPr>
            <w:rFonts w:cs="Times New Roman"/>
            <w:color w:val="0000FF"/>
          </w:rPr>
          <w:t>Блок 3</w:t>
        </w:r>
      </w:hyperlink>
      <w:r>
        <w:rPr>
          <w:rFonts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</w:t>
      </w:r>
      <w:hyperlink r:id="rId10" w:history="1">
        <w:r>
          <w:rPr>
            <w:rFonts w:cs="Times New Roman"/>
            <w:color w:val="0000FF"/>
          </w:rPr>
          <w:t>Подпункт 5.2.1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bookmarkStart w:id="9" w:name="Par168"/>
      <w:bookmarkEnd w:id="9"/>
      <w:r>
        <w:rPr>
          <w:rFonts w:cs="Times New Roman"/>
        </w:rPr>
        <w:t>Структура программы бакалавриата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  <w:sectPr w:rsidR="00450408" w:rsidSect="00950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Таблица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3880"/>
        <w:gridCol w:w="2269"/>
        <w:gridCol w:w="2030"/>
      </w:tblGrid>
      <w:tr w:rsidR="00450408"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Структура программы бакалавриата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бакалавриата в з.е.</w:t>
            </w:r>
          </w:p>
        </w:tc>
      </w:tr>
      <w:tr w:rsidR="00450408"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программа </w:t>
            </w:r>
            <w:proofErr w:type="gramStart"/>
            <w:r>
              <w:rPr>
                <w:rFonts w:cs="Times New Roman"/>
              </w:rPr>
              <w:t>академического</w:t>
            </w:r>
            <w:proofErr w:type="gramEnd"/>
            <w:r>
              <w:rPr>
                <w:rFonts w:cs="Times New Roman"/>
              </w:rPr>
              <w:t xml:space="preserve"> бакалавриата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программа </w:t>
            </w:r>
            <w:proofErr w:type="gramStart"/>
            <w:r>
              <w:rPr>
                <w:rFonts w:cs="Times New Roman"/>
              </w:rPr>
              <w:t>прикладного</w:t>
            </w:r>
            <w:proofErr w:type="gramEnd"/>
            <w:r>
              <w:rPr>
                <w:rFonts w:cs="Times New Roman"/>
              </w:rPr>
              <w:t xml:space="preserve"> бакалавриата</w:t>
            </w:r>
          </w:p>
        </w:tc>
      </w:tr>
      <w:tr w:rsidR="00450408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" w:name="Par176"/>
            <w:bookmarkEnd w:id="10"/>
            <w:r>
              <w:rPr>
                <w:rFonts w:cs="Times New Roman"/>
              </w:rPr>
              <w:t>Блок 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Дисциплины (модули)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204 - 207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174 - 207</w:t>
            </w:r>
          </w:p>
        </w:tc>
      </w:tr>
      <w:tr w:rsidR="00450408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" w:name="Par181"/>
            <w:bookmarkEnd w:id="11"/>
            <w:r>
              <w:rPr>
                <w:rFonts w:cs="Times New Roman"/>
              </w:rPr>
              <w:t>Базовая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105 - 126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105 - 126</w:t>
            </w:r>
          </w:p>
        </w:tc>
      </w:tr>
      <w:tr w:rsidR="00450408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" w:name="Par184"/>
            <w:bookmarkEnd w:id="12"/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81 - 99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69 - 81</w:t>
            </w:r>
          </w:p>
        </w:tc>
      </w:tr>
      <w:tr w:rsidR="00450408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" w:name="Par187"/>
            <w:bookmarkEnd w:id="13"/>
            <w:r>
              <w:rPr>
                <w:rFonts w:cs="Times New Roman"/>
              </w:rPr>
              <w:t>Блок 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24 - 30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24 - 60</w:t>
            </w:r>
          </w:p>
        </w:tc>
      </w:tr>
      <w:tr w:rsidR="00450408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24 - 30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24 - 60</w:t>
            </w:r>
          </w:p>
        </w:tc>
      </w:tr>
      <w:tr w:rsidR="00450408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" w:name="Par194"/>
            <w:bookmarkEnd w:id="14"/>
            <w:r>
              <w:rPr>
                <w:rFonts w:cs="Times New Roman"/>
              </w:rPr>
              <w:t>Блок 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Государственная итоговая аттестация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450408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Базовая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450408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бакалавриата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08" w:rsidRDefault="0045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</w:tr>
    </w:tbl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  <w:sectPr w:rsidR="0045040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6.3. </w:t>
      </w:r>
      <w:proofErr w:type="gramStart"/>
      <w:r>
        <w:rPr>
          <w:rFonts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81" w:history="1">
        <w:r>
          <w:rPr>
            <w:rFonts w:cs="Times New Roman"/>
            <w:color w:val="0000FF"/>
          </w:rPr>
          <w:t>базовой части</w:t>
        </w:r>
      </w:hyperlink>
      <w:r>
        <w:rPr>
          <w:rFonts w:cs="Times New Roman"/>
        </w:rP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6.5. Дисциплины (модули) по физической культуре и спорту реализуются в рамках: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w:anchor="Par181" w:history="1">
        <w:r>
          <w:rPr>
            <w:rFonts w:cs="Times New Roman"/>
            <w:color w:val="0000FF"/>
          </w:rPr>
          <w:t>базовой части</w:t>
        </w:r>
      </w:hyperlink>
      <w:r>
        <w:rPr>
          <w:rFonts w:cs="Times New Roman"/>
        </w:rPr>
        <w:t xml:space="preserve">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6.7. В </w:t>
      </w:r>
      <w:hyperlink w:anchor="Par187" w:history="1">
        <w:r>
          <w:rPr>
            <w:rFonts w:cs="Times New Roman"/>
            <w:color w:val="0000FF"/>
          </w:rPr>
          <w:t>Блок 2</w:t>
        </w:r>
      </w:hyperlink>
      <w:r>
        <w:rPr>
          <w:rFonts w:cs="Times New Roman"/>
        </w:rPr>
        <w:t xml:space="preserve"> "Практики" входят учебная и производственная, в том числе преддипломная, практики.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учебной практики: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первичных профессиональных умений и навыков.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Способы проведения учебной практики: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стационарная;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выездная.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производственной практики: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профессиональных умений и опыта профессиональной деятельности.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Способы проведения производственной практики: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стационарная;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выездная.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установленным настоящим ФГОС ВО.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6.8. В </w:t>
      </w:r>
      <w:hyperlink w:anchor="Par194" w:history="1">
        <w:r>
          <w:rPr>
            <w:rFonts w:cs="Times New Roman"/>
            <w:color w:val="0000FF"/>
          </w:rPr>
          <w:t>Блок 3</w:t>
        </w:r>
      </w:hyperlink>
      <w:r>
        <w:rPr>
          <w:rFonts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ar184" w:history="1">
        <w:r>
          <w:rPr>
            <w:rFonts w:cs="Times New Roman"/>
            <w:color w:val="0000FF"/>
          </w:rPr>
          <w:t>вариативной части</w:t>
        </w:r>
      </w:hyperlink>
      <w:r>
        <w:rPr>
          <w:rFonts w:cs="Times New Roman"/>
        </w:rPr>
        <w:t xml:space="preserve"> Блока 1 "Дисциплины (модули)".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6.10. Количество часов, отведенных на занятия лекционного типа в целом по </w:t>
      </w:r>
      <w:hyperlink w:anchor="Par176" w:history="1">
        <w:r>
          <w:rPr>
            <w:rFonts w:cs="Times New Roman"/>
            <w:color w:val="0000FF"/>
          </w:rPr>
          <w:t>Блоку 1</w:t>
        </w:r>
      </w:hyperlink>
      <w:r>
        <w:rPr>
          <w:rFonts w:cs="Times New Roman"/>
        </w:rP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15" w:name="Par231"/>
      <w:bookmarkEnd w:id="15"/>
      <w:r>
        <w:rPr>
          <w:rFonts w:cs="Times New Roman"/>
        </w:rPr>
        <w:t>VII. ТРЕБОВАНИЯ К УСЛОВИЯМ РЕАЛИЗАЦИИ</w:t>
      </w:r>
    </w:p>
    <w:p w:rsidR="00450408" w:rsidRDefault="0045040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ПРОГРАММЫ БАКАЛАВРИАТА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6" w:name="Par234"/>
      <w:bookmarkEnd w:id="16"/>
      <w:r>
        <w:rPr>
          <w:rFonts w:cs="Times New Roman"/>
        </w:rPr>
        <w:t>7.1. Общесистемные требования к реализации программы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r>
        <w:rPr>
          <w:rFonts w:cs="Times New Roman"/>
        </w:rPr>
        <w:lastRenderedPageBreak/>
        <w:t xml:space="preserve">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</w:t>
      </w:r>
      <w:proofErr w:type="gramStart"/>
      <w:r>
        <w:rPr>
          <w:rFonts w:cs="Times New Roman"/>
        </w:rPr>
        <w:t>организации</w:t>
      </w:r>
      <w:proofErr w:type="gramEnd"/>
      <w:r>
        <w:rPr>
          <w:rFonts w:cs="Times New Roman"/>
        </w:rPr>
        <w:t xml:space="preserve"> как на территории организации, так и вне ее.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Электронная информационно-образовательная среда организации должна обеспечивать: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Федеральный </w:t>
      </w:r>
      <w:hyperlink r:id="rId11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23, ст. 2870; N 27, ст. 3479; N 52, ст. 6961, ст. 6963; 2014, N 19, ст. 2302; N 30, ст. 4223, ст. 4323), Федеральный </w:t>
      </w:r>
      <w:hyperlink r:id="rId12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7.1.4. В случае реализации программы бакалавриата на созданных в </w:t>
      </w:r>
      <w:r>
        <w:rPr>
          <w:rFonts w:cs="Times New Roman"/>
        </w:rPr>
        <w:lastRenderedPageBreak/>
        <w:t>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7.1.5. </w:t>
      </w:r>
      <w:proofErr w:type="gramStart"/>
      <w:r>
        <w:rPr>
          <w:rFonts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cs="Times New Roman"/>
            <w:color w:val="0000FF"/>
          </w:rPr>
          <w:t>разделе</w:t>
        </w:r>
      </w:hyperlink>
      <w:r>
        <w:rPr>
          <w:rFonts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cs="Times New Roman"/>
        </w:rPr>
        <w:t xml:space="preserve"> 20237), и профессиональным стандартам (при наличии).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7.1.7. </w:t>
      </w:r>
      <w:proofErr w:type="gramStart"/>
      <w:r>
        <w:rPr>
          <w:rFonts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hyperlink r:id="rId14" w:history="1">
        <w:r>
          <w:rPr>
            <w:rFonts w:cs="Times New Roman"/>
            <w:color w:val="0000FF"/>
          </w:rPr>
          <w:t>Пункт 4</w:t>
        </w:r>
      </w:hyperlink>
      <w:r>
        <w:rPr>
          <w:rFonts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7" w:name="Par255"/>
      <w:bookmarkEnd w:id="17"/>
      <w:r>
        <w:rPr>
          <w:rFonts w:cs="Times New Roman"/>
        </w:rPr>
        <w:t>7.2. Требования к кадровым условиям реализации программы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7.2.2.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7.2.3. </w:t>
      </w:r>
      <w:proofErr w:type="gramStart"/>
      <w:r>
        <w:rPr>
          <w:rFonts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>
        <w:rPr>
          <w:rFonts w:cs="Times New Roman"/>
        </w:rPr>
        <w:lastRenderedPageBreak/>
        <w:t>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7.2.4. </w:t>
      </w:r>
      <w:proofErr w:type="gramStart"/>
      <w:r>
        <w:rPr>
          <w:rFonts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8" w:name="Par261"/>
      <w:bookmarkEnd w:id="18"/>
      <w:r>
        <w:rPr>
          <w:rFonts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осваивать умения и навыки, предусмотренные профессиональной деятельностью.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</w:t>
      </w:r>
      <w:r>
        <w:rPr>
          <w:rFonts w:cs="Times New Roman"/>
        </w:rPr>
        <w:lastRenderedPageBreak/>
        <w:t>программах дисциплин (модулей), практик и не менее 25 экземпляров дополнительной литературы на 100 обучающихся.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9" w:name="Par273"/>
      <w:bookmarkEnd w:id="19"/>
      <w:r>
        <w:rPr>
          <w:rFonts w:cs="Times New Roman"/>
        </w:rPr>
        <w:t>7.4. Требования к финансовым условиям реализации программы бакалавриата.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7.4.1. </w:t>
      </w:r>
      <w:proofErr w:type="gramStart"/>
      <w:r>
        <w:rPr>
          <w:rFonts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cs="Times New Roman"/>
            <w:color w:val="0000FF"/>
          </w:rPr>
          <w:t>Методикой</w:t>
        </w:r>
      </w:hyperlink>
      <w:r>
        <w:rPr>
          <w:rFonts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</w:p>
    <w:p w:rsidR="00450408" w:rsidRDefault="0045040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B186C" w:rsidRDefault="002B186C">
      <w:bookmarkStart w:id="20" w:name="_GoBack"/>
      <w:bookmarkEnd w:id="20"/>
    </w:p>
    <w:sectPr w:rsidR="002B186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8"/>
    <w:rsid w:val="002B186C"/>
    <w:rsid w:val="004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C2408DC2B30D163023EEFDA5DBCE7958A6FA79qAyEH" TargetMode="External"/><Relationship Id="rId13" Type="http://schemas.openxmlformats.org/officeDocument/2006/relationships/hyperlink" Target="consultantplus://offline/ref=48E257163B9AC8BA29A5C2408DC2B30D163027EEF4A2DBCE7958A6FA79AE54A5068D3B72A9EC06B7qFy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257163B9AC8BA29A5C2408DC2B30D16372DECF5A3DBCE7958A6FA79AE54A5068D3B72A9EC06B2qFy2H" TargetMode="External"/><Relationship Id="rId12" Type="http://schemas.openxmlformats.org/officeDocument/2006/relationships/hyperlink" Target="consultantplus://offline/ref=48E257163B9AC8BA29A5C2408DC2B30D163723EAF0A5DBCE7958A6FA79qAyE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C2408DC2B30D163720E8F1ADDBCE7958A6FA79AE54A5068D3B72A9EC06B0qFy1H" TargetMode="External"/><Relationship Id="rId11" Type="http://schemas.openxmlformats.org/officeDocument/2006/relationships/hyperlink" Target="consultantplus://offline/ref=48E257163B9AC8BA29A5C2408DC2B30D163720E3F2A5DBCE7958A6FA79qAy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E257163B9AC8BA29A5C2408DC2B30D163427EBF5A4DBCE7958A6FA79AE54A5068D3B72A9EC06B7qFy2H" TargetMode="External"/><Relationship Id="rId10" Type="http://schemas.openxmlformats.org/officeDocument/2006/relationships/hyperlink" Target="consultantplus://offline/ref=48E257163B9AC8BA29A5C2408DC2B30D163720E8F1ADDBCE7958A6FA79AE54A5068D3B72A9EC06B4qF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257163B9AC8BA29A5C2408DC2B30D163625ECF6ACDBCE7958A6FA79AE54A5068D3B72A9EC07B3qFy0H" TargetMode="External"/><Relationship Id="rId14" Type="http://schemas.openxmlformats.org/officeDocument/2006/relationships/hyperlink" Target="consultantplus://offline/ref=48E257163B9AC8BA29A5C2408DC2B30D163425EFF3ACDBCE7958A6FA79AE54A5068D3B72A9EC06B7qF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2015-02-25T07:50:00Z</dcterms:created>
  <dcterms:modified xsi:type="dcterms:W3CDTF">2015-02-25T07:51:00Z</dcterms:modified>
</cp:coreProperties>
</file>