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Документ предоставлен </w:t>
      </w:r>
      <w:hyperlink r:id="rId4" w:history="1">
        <w:r>
          <w:rPr>
            <w:rFonts w:cs="Times New Roman"/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F86206" w:rsidRDefault="00F86206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  <w:bookmarkStart w:id="0" w:name="Par1"/>
      <w:bookmarkEnd w:id="0"/>
      <w:r>
        <w:rPr>
          <w:rFonts w:cs="Times New Roman"/>
        </w:rPr>
        <w:t>Зарегистрировано в Минюсте России 25 августа 2014 г. N 33806</w:t>
      </w:r>
    </w:p>
    <w:p w:rsidR="00F86206" w:rsidRDefault="00F862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МИНИСТЕРСТВО ОБРАЗОВАНИЯ И НАУКИ РОССИЙСКОЙ ФЕДЕРАЦИИ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ПРИКАЗ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7 августа 2014 г. N 933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УТВЕРЖДЕНИИ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ФЕДЕРАЛЬНОГО ГОСУДАРСТВЕННОГО ОБРАЗОВАТЕЛЬНОГО СТАНДАРТА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 ПО НАПРАВЛЕНИЮ ПОДГОТОВКИ 45.03.04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ИНТЕЛЛЕКТУАЛЬНЫЕ СИСТЕМЫ В ГУМАНИТАРНОЙ СФЕРЕ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(УРОВЕНЬ БАКАЛАВРИАТА)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 соответствии с </w:t>
      </w:r>
      <w:hyperlink r:id="rId5" w:history="1">
        <w:r>
          <w:rPr>
            <w:rFonts w:cs="Times New Roman"/>
            <w:color w:val="0000FF"/>
          </w:rPr>
          <w:t>подпунктом 5.2.41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rFonts w:cs="Times New Roman"/>
            <w:color w:val="0000FF"/>
          </w:rPr>
          <w:t>пунктом 17</w:t>
        </w:r>
      </w:hyperlink>
      <w:r>
        <w:rPr>
          <w:rFonts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1. Утвердить прилагаемый федеральный государственный образовательный </w:t>
      </w:r>
      <w:hyperlink w:anchor="Par36" w:history="1">
        <w:r>
          <w:rPr>
            <w:rFonts w:cs="Times New Roman"/>
            <w:color w:val="0000FF"/>
          </w:rPr>
          <w:t>стандарт</w:t>
        </w:r>
      </w:hyperlink>
      <w:r>
        <w:rPr>
          <w:rFonts w:cs="Times New Roman"/>
        </w:rPr>
        <w:t xml:space="preserve"> высшего образования по направлению подготовки 45.03.04 Интеллектуальные системы в гуманитарной сфере (уровень бакалавриата).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2. Признать утратившими силу:</w:t>
      </w:r>
    </w:p>
    <w:p w:rsidR="00F86206" w:rsidRDefault="00D64835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7" w:history="1">
        <w:r w:rsidR="00F86206">
          <w:rPr>
            <w:rFonts w:cs="Times New Roman"/>
            <w:color w:val="0000FF"/>
          </w:rPr>
          <w:t>приказ</w:t>
        </w:r>
      </w:hyperlink>
      <w:r w:rsidR="00F86206">
        <w:rPr>
          <w:rFonts w:cs="Times New Roman"/>
        </w:rPr>
        <w:t xml:space="preserve"> Министерства образования и науки Российской Федерации от 18 января 2010 г. N 52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036000 Интеллектуальные системы в гуманитарной сфере (квалификация (степень) "бакалавр")" (зарегистрирован Министерством юстиции Российской Федерации 25 февраля 2010 г., регистрационный N 16501);</w:t>
      </w:r>
    </w:p>
    <w:p w:rsidR="00F86206" w:rsidRDefault="00D64835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8" w:history="1">
        <w:r w:rsidR="00F86206">
          <w:rPr>
            <w:rFonts w:cs="Times New Roman"/>
            <w:color w:val="0000FF"/>
          </w:rPr>
          <w:t>пункт 45</w:t>
        </w:r>
      </w:hyperlink>
      <w:r w:rsidR="00F86206">
        <w:rPr>
          <w:rFonts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</w:t>
      </w:r>
      <w:r w:rsidR="00F86206">
        <w:rPr>
          <w:rFonts w:cs="Times New Roman"/>
        </w:rPr>
        <w:lastRenderedPageBreak/>
        <w:t>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 Настоящий приказ вступает в силу с 1 сентября 2014 года.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Исполняющая обязанности Министра</w:t>
      </w:r>
    </w:p>
    <w:p w:rsidR="00F86206" w:rsidRDefault="00F8620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Н.В.ТРЕТЬЯК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" w:name="Par29"/>
      <w:bookmarkEnd w:id="1"/>
      <w:r>
        <w:rPr>
          <w:rFonts w:cs="Times New Roman"/>
        </w:rPr>
        <w:t>Приложение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Утвержден</w:t>
      </w:r>
    </w:p>
    <w:p w:rsidR="00F86206" w:rsidRDefault="00F8620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приказом Министерства образования</w:t>
      </w:r>
    </w:p>
    <w:p w:rsidR="00F86206" w:rsidRDefault="00F8620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и науки Российской Федерации</w:t>
      </w:r>
    </w:p>
    <w:p w:rsidR="00F86206" w:rsidRDefault="00F8620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от 7 августа 2014 г. N 933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2" w:name="Par36"/>
      <w:bookmarkEnd w:id="2"/>
      <w:r>
        <w:rPr>
          <w:rFonts w:cs="Times New Roman"/>
          <w:b/>
          <w:bCs/>
        </w:rPr>
        <w:t>ФЕДЕРАЛЬНЫЙ ГОСУДАРСТВЕННЫЙ ОБРАЗОВАТЕЛЬНЫЙ СТАНДАРТ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УРОВЕНЬ ВЫСШЕГО ОБРАЗОВАНИЯ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БАКАЛАВРИАТ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НАПРАВЛЕНИЕ ПОДГОТОВКИ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45.03.04 ИНТЕЛЛЕКТУАЛЬНЫЕ СИСТЕМЫ В ГУМАНИТАРНОЙ СФЕРЕ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3" w:name="Par45"/>
      <w:bookmarkEnd w:id="3"/>
      <w:r>
        <w:rPr>
          <w:rFonts w:cs="Times New Roman"/>
        </w:rPr>
        <w:t>I. ОБЛАСТЬ ПРИМЕНЕНИЯ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45.03.04 Интеллектуальные системы в гуманитарной сфере (далее соответственно - программа бакалавриата, направление подготовки).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4" w:name="Par49"/>
      <w:bookmarkEnd w:id="4"/>
      <w:r>
        <w:rPr>
          <w:rFonts w:cs="Times New Roman"/>
        </w:rPr>
        <w:t>II. ИСПОЛЬЗУЕМЫЕ СОКРАЩЕНИЯ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ВО - высшее образование;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ОК - общекультурные компетенции;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ОПК - общепрофессиональные компетенции;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ПК - профессиональные компетенции;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ФГОС ВО - федеральный государственный образовательный стандарт высшего образования;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сетевая форма - сетевая форма реализации образовательных программ.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5" w:name="Par59"/>
      <w:bookmarkEnd w:id="5"/>
      <w:r>
        <w:rPr>
          <w:rFonts w:cs="Times New Roman"/>
        </w:rPr>
        <w:t>III. ХАРАКТЕРИСТИКА НАПРАВЛЕНИЯ ПОДГОТОВКИ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3.2. Обучение по программе бакалавриата в организациях осуществляется в очной форме обучения.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Объем программы бакалавриата составляет 240 зачетных единиц (далее - з.е.), вне зависимости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3.3. Срок получения образования по программе бакалавриата: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обучении по индивидуальному учебному плану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за один учебный год при обучении по индивидуальному плану обучения не может составлять более 75 з.е.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Конкретный срок получения образования и объем программы бакалавриата, реализуемый за один учебный год по индивидуальному плану определяются организацией самостоятельно в пределах сроков, установленных настоящим пунктом.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3.5. Реализация программы бакалавриата возможна с использованием сетевой формы.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6" w:name="Par73"/>
      <w:bookmarkEnd w:id="6"/>
      <w:r>
        <w:rPr>
          <w:rFonts w:cs="Times New Roman"/>
        </w:rPr>
        <w:t>IV. ХАРАКТЕРИСТИКА ПРОФЕССИОНАЛЬНОЙ ДЕЯТЕЛЬНОСТИ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ВЫПУСКНИКОВ, ОСВОИВШИХ ПРОГРАММУ БАКАЛАВРИАТА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4.1. Область профессиональной деятельности выпускников, освоивших программу бакалавриата, включает: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совершенствование и применение интеллектуальных систем в гуманитарной сфере;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формирование баз знаний, формализацию и автоматизацию рассуждений для создания интеллектуальных систем, интеллектуального анализа данных и поддержки принятия решений, прежде всего в социальной сфере и медицине, в робототехнике, в сфере поиска информации и интеллектуализации, ее обработки в информационно-телекоммуникационной сети "Интернет" (далее - сеть "Интернет");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практическую и исследовательскую деятельность по изучению и моделированию средств представления знаний и оперирования с ними, т.е. по изучению и моделированию человеческих рассуждений для повышения эффективности интеллектуальных процедур, в том числе поддержки принятия решений, прежде всего в социальной сфере, медицине, в робототехнике, в сфере поиска и обработки информации в сети "Интернет";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профессиональную деятельность в сфере программного и лингвистического обеспечения информационных (в том числе интеллектуальных) систем, а также во всех организациях, имеющих подразделения по автоматизированной обработке текстовой, числовой и графической информации.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4.2. Объектами профессиональной деятельности выпускников, освоивших программу бакалавриата, являются: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системы управления базами данных;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информационные системы;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системы машинного перевода и компьютерной лингвистики;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системы представления знаний;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интеллектуальные системы в гуманитарной сфере, в том числе: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системы интеллектуального анализа данных и машинного обучения;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обучающие системы;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системы интеллектуальной обработки и поиска данных.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проектная;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При разработке и реализации программ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бакалавриата).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поиск и анализ данных с использованием современных технологий;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и администрирование банков данных и систем представления знаний;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эффективное использование программ интеллектуального анализа данных, машинного обучения и компьютерной лингвистики в технологических процессах обработки информации;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ведение программного и лингвистического обеспечения интеллектуальных информационных систем и систем поддержки принятия решений;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проектная деятельность: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программ для систем искусственного интеллекта (интеллектуальных систем, интеллектуального анализа данных, решателей задач для роботов, компьютерной лингвистики и представления знаний) с учетом специфики гуманитарной области знаний, для которых разрабатывается программа или система;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средств интеллектуальных систем для различных областей знаний (в том числе социологии, медицине, криминалистике, бизнес-информатике);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участие в разработке проектов информационных систем, систем представления знаний и систем компьютерной лингвистики;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применение методов искусственного интеллекта для интеллектуализации информационных систем и интернет-технологий;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деятельность: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и сопоставление методов разработки информационных систем, систем интеллектуального анализа данных, машинного обучения, представления знаний и компьютерной лингвистики;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участие в разработке новых принципов и алгоритмов интеллектуального анализа данных и машинного обучения в различных областях знания (в том числе средств формализованного качественного анализа социологических, криминалистических и клинических данных, данных бизнес-информатики);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участие в разработке новых принципов и алгоритмов автоматического аннотирования и реферирования документов;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участие в разработке средств формализации когнитивных процедур для интеллектуальных роботов;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участие в построении новых моделей и алгоритмов лингвистического анализа текста;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участие в построении моделей и алгоритмов систем представления знаний и систем, основанных на знаниях.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7" w:name="Par117"/>
      <w:bookmarkEnd w:id="7"/>
      <w:r>
        <w:rPr>
          <w:rFonts w:cs="Times New Roman"/>
        </w:rPr>
        <w:t>V. ТРЕБОВАНИЯ К РЕЗУЛЬТАТАМ ОСВОЕНИЯ ПРОГРАММЫ БАКАЛАВРИАТА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основы экономических знаний в различных сферах жизнедеятельности (ОК-3);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основы правовых знаний в различных сферах жизнедеятельности (ОК-4);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самоорганизации и самообразованию (ОК-7);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приемы первой помощи, методы защиты в условиях чрезвычайных ситуаций (ОК-9).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владением основными методами защиты производственного персонала и населения от возможных последствий аварий, катастроф, стихийных </w:t>
      </w:r>
      <w:r>
        <w:rPr>
          <w:rFonts w:cs="Times New Roman"/>
        </w:rPr>
        <w:lastRenderedPageBreak/>
        <w:t>бедствий и способов применения современных средств поражения, основные меры по ликвидации их последствий (ОПК-1);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использовать основные законы естественнонаучных дисциплин в профессиональной деятельности, применять методы математического анализа, логики и моделирования, теоретического и экспериментального исследования в информатике и гуманитарных науках (ОПК-2);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выявить сущность проблем, возникающих в ходе профессиональной деятельности, привлечь соответствующий математический аппарат и информационные технологии для их решения (ОПК-3);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получать знания в области современных проблем науки, техники и технологии информатики, гуманитарных, социальных и экономических наук (ОПК-4);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(ОПК-5);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самостоятельно работать на компьютере, осваивать самостоятельно компьютерные системы и языки программирования (ОПК-6);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перерабатывать большие объемы информации и вычленять главное (анализ информации) (ОПК-7);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к организационно-управленческой работе с малыми коллективами (ОПК-8);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осваивать и применять документацию к программным системам и стандартам в области программирования и информационных систем в практической деятельности (ОПК-9);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(ОПК-10).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технические, программные средства и языки программирования для разработки алгоритмов и программ в области интеллектуального анализа данных, интеллектуальных и информационных систем (ПК-1);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современные информационные технологии, управлять информацией с использованием прикладных программ деловой сферы деятельности; использовать сетевые компьютерные технологии и базы данных в своей предметной области, пакеты прикладных программ для проектирования информационных систем (ПК-2);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готовностью обосновывать принятие конкретного технического решения при разработке технологических процессов обработки информации; выбирать технические средства и технологии с учетом экологических последствий их применения (ПК-3);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математические методы в задачах моделирования процессов обработки информации (ПК-4);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проектная деятельность: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новые программы и интерфейсы систем, составлять необходимый комплект технической документации (ПК-5);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и модернизировать системы, использующие средства баз данных и лингвистического обеспечения (ПК-6);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алгоритмы и программы автоматических рассуждений интеллектуального и лингвистического анализа данных (ПК-7);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участию в разработке архитектур интеллектуальных систем (ПК-8);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новые программы и системы, составлять необходимый комплект технической документации (ПК-9);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формулировать технические задания, разрабатывать и использовать средства автоматизации при проектировании информационных систем и систем, основанных на знаниях (ПК-10);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применять методы анализа вариантов, разработки и поиска компромиссных решений (ПК-11);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деятельность: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использовать логические и алгоритмические средства интеллектуальных систем (ПК-12);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использовать современные достижения науки и передовой технологии в научно-исследовательских работах (ПК-13);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алгоритмы обработки информации с использованием современных математических методов (ПК-14);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применять новые информационные технологии в гуманитарных областях знаний с использованием средств интеллектуального анализа данных и машинного обучения, компьютерной лингвистики и представления знаний (ПК-15);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представлять результаты исследования в формах отчетов, рефератов, публикаций и публичных обсуждений (ПК-16).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5.7. При разработке программы бакалавриата требования к результатам </w:t>
      </w:r>
      <w:r>
        <w:rPr>
          <w:rFonts w:cs="Times New Roman"/>
        </w:rPr>
        <w:lastRenderedPageBreak/>
        <w:t>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8" w:name="Par165"/>
      <w:bookmarkEnd w:id="8"/>
      <w:r>
        <w:rPr>
          <w:rFonts w:cs="Times New Roman"/>
        </w:rPr>
        <w:t>VI. ТРЕБОВАНИЯ К СТРУКТУРЕ ПРОГРАММЫ БАКАЛАВРИАТА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6.2. Программа бакалавриата состоит из следующих блоков: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Блок 2 "Практики", который в полном объеме относится к вариативной части программы.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&lt;1&gt; </w:t>
      </w:r>
      <w:hyperlink r:id="rId9" w:history="1">
        <w:r>
          <w:rPr>
            <w:rFonts w:cs="Times New Roman"/>
            <w:color w:val="0000FF"/>
          </w:rPr>
          <w:t>Подпункт 5.2.1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bookmarkStart w:id="9" w:name="Par175"/>
      <w:bookmarkEnd w:id="9"/>
      <w:r>
        <w:rPr>
          <w:rFonts w:cs="Times New Roman"/>
        </w:rPr>
        <w:t>Структура программы бакалавриата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  <w:sectPr w:rsidR="00F86206" w:rsidSect="00967A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Таблица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2"/>
        <w:gridCol w:w="4819"/>
        <w:gridCol w:w="1896"/>
        <w:gridCol w:w="1618"/>
      </w:tblGrid>
      <w:tr w:rsidR="00F86206">
        <w:tc>
          <w:tcPr>
            <w:tcW w:w="6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Структура программы бакалавриата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бакалавриата в з.е.</w:t>
            </w:r>
          </w:p>
        </w:tc>
      </w:tr>
      <w:tr w:rsidR="00F86206">
        <w:tc>
          <w:tcPr>
            <w:tcW w:w="6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программа академического бакалавриата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программа прикладного бакалавриата</w:t>
            </w:r>
          </w:p>
        </w:tc>
      </w:tr>
      <w:tr w:rsidR="00F8620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Блок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Дисциплины (модули)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213 - 216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192 - 216</w:t>
            </w:r>
          </w:p>
        </w:tc>
      </w:tr>
      <w:tr w:rsidR="00F86206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Базовая часть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96 - 126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96 - 126</w:t>
            </w:r>
          </w:p>
        </w:tc>
      </w:tr>
      <w:tr w:rsidR="00F86206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90 - 117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90 - 96</w:t>
            </w:r>
          </w:p>
        </w:tc>
      </w:tr>
      <w:tr w:rsidR="00F86206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Блок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Практики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15 - 21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15 - 42</w:t>
            </w:r>
          </w:p>
        </w:tc>
      </w:tr>
      <w:tr w:rsidR="00F86206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15 - 21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15 - 42</w:t>
            </w:r>
          </w:p>
        </w:tc>
      </w:tr>
      <w:tr w:rsidR="00F86206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Блок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Государственная итоговая аттестация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</w:tr>
      <w:tr w:rsidR="00F86206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Базовая часть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</w:tr>
      <w:tr w:rsidR="00F86206"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бакалавриата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206" w:rsidRDefault="00F8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</w:tr>
    </w:tbl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  <w:sectPr w:rsidR="00F862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6.3. 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6.5. Дисциплины (модули) по физической культуре и спорту реализуются в рамках: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6.7. В Блок 2 "Практики" входят учебная и производственная, в том числе преддипломная практики.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Типы учебной практики: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практика по получению первичных профессиональных умений и навыков;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исполнительская практика.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Способы проведения учебной практики: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стационарная.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Типы производственной практики: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практика по получению профессиональных умений и опыта профессиональной деятельности (в том числе педагогическая практика и </w:t>
      </w:r>
      <w:r>
        <w:rPr>
          <w:rFonts w:cs="Times New Roman"/>
        </w:rPr>
        <w:lastRenderedPageBreak/>
        <w:t>технологическая практика);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работа.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Способы проведения производственной практики: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стационарная.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6.10.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10" w:name="Par238"/>
      <w:bookmarkEnd w:id="10"/>
      <w:r>
        <w:rPr>
          <w:rFonts w:cs="Times New Roman"/>
        </w:rPr>
        <w:t>VII. ТРЕБОВАНИЯ К УСЛОВИЯМ РЕАЛИЗАЦИИ</w:t>
      </w:r>
    </w:p>
    <w:p w:rsidR="00F86206" w:rsidRDefault="00F8620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ПРОГРАММЫ БАКАЛАВРИАТА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1" w:name="Par241"/>
      <w:bookmarkEnd w:id="11"/>
      <w:r>
        <w:rPr>
          <w:rFonts w:cs="Times New Roman"/>
        </w:rPr>
        <w:t>7.1. Общесистемные требования к реализации программы бакалавриата.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</w:t>
      </w:r>
      <w:r>
        <w:rPr>
          <w:rFonts w:cs="Times New Roman"/>
        </w:rPr>
        <w:lastRenderedPageBreak/>
        <w:t>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Электронная информационно-образовательная среда организации должна обеспечивать: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&lt;1&gt; Федеральный </w:t>
      </w:r>
      <w:hyperlink r:id="rId10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</w:t>
      </w:r>
      <w:hyperlink r:id="rId11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7.1.4. В случае реализации программы бакалавриата на созданных в </w:t>
      </w:r>
      <w:r>
        <w:rPr>
          <w:rFonts w:cs="Times New Roman"/>
        </w:rPr>
        <w:lastRenderedPageBreak/>
        <w:t>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cs="Times New Roman"/>
            <w:color w:val="0000FF"/>
          </w:rPr>
          <w:t>разделе</w:t>
        </w:r>
      </w:hyperlink>
      <w:r>
        <w:rPr>
          <w:rFonts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 и профессиональным стандартам (при наличии).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7.1.7. 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&lt;1&gt; </w:t>
      </w:r>
      <w:hyperlink r:id="rId13" w:history="1">
        <w:r>
          <w:rPr>
            <w:rFonts w:cs="Times New Roman"/>
            <w:color w:val="0000FF"/>
          </w:rPr>
          <w:t>Пункт 4</w:t>
        </w:r>
      </w:hyperlink>
      <w:r>
        <w:rPr>
          <w:rFonts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2" w:name="Par262"/>
      <w:bookmarkEnd w:id="12"/>
      <w:r>
        <w:rPr>
          <w:rFonts w:cs="Times New Roman"/>
        </w:rPr>
        <w:t>7.2. Требования к кадровым условиям реализации программы бакалавриата.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>
        <w:rPr>
          <w:rFonts w:cs="Times New Roman"/>
        </w:rPr>
        <w:lastRenderedPageBreak/>
        <w:t>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3" w:name="Par268"/>
      <w:bookmarkEnd w:id="13"/>
      <w:r>
        <w:rPr>
          <w:rFonts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</w:t>
      </w:r>
      <w:r>
        <w:rPr>
          <w:rFonts w:cs="Times New Roman"/>
        </w:rPr>
        <w:lastRenderedPageBreak/>
        <w:t>программах дисциплин (модулей), практик, и не менее 25 экземпляров дополнительной литературы на 100 обучающихся.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4" w:name="Par280"/>
      <w:bookmarkEnd w:id="14"/>
      <w:r>
        <w:rPr>
          <w:rFonts w:cs="Times New Roman"/>
        </w:rPr>
        <w:t>7.4. Требования к финансовым условиям реализации программы бакалавриата.</w:t>
      </w:r>
    </w:p>
    <w:p w:rsidR="00F86206" w:rsidRDefault="00F86206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7.4.1.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rFonts w:cs="Times New Roman"/>
            <w:color w:val="0000FF"/>
          </w:rPr>
          <w:t>Методикой</w:t>
        </w:r>
      </w:hyperlink>
      <w:r>
        <w:rPr>
          <w:rFonts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F86206" w:rsidRDefault="00F862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2B186C" w:rsidRDefault="002B186C">
      <w:bookmarkStart w:id="15" w:name="_GoBack"/>
      <w:bookmarkEnd w:id="15"/>
    </w:p>
    <w:sectPr w:rsidR="002B186C" w:rsidSect="00D6483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F86206"/>
    <w:rsid w:val="001D7C1A"/>
    <w:rsid w:val="002B186C"/>
    <w:rsid w:val="00D64835"/>
    <w:rsid w:val="00F8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9757B7D56BD236626A35A12B01F47FE65EE192735282C7FDF340FC09D62ADD9D3A5389E92FF9Eo508H" TargetMode="External"/><Relationship Id="rId13" Type="http://schemas.openxmlformats.org/officeDocument/2006/relationships/hyperlink" Target="consultantplus://offline/ref=2BE9757B7D56BD236626A35A12B01F47FE61E81D2839282C7FDF340FC09D62ADD9D3A5389E92FD99o50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E9757B7D56BD236626A35A12B01F47FE65EE1A2C31282C7FDF340FC0o90DH" TargetMode="External"/><Relationship Id="rId12" Type="http://schemas.openxmlformats.org/officeDocument/2006/relationships/hyperlink" Target="consultantplus://offline/ref=2BE9757B7D56BD236626A35A12B01F47FE65EA1C2F37282C7FDF340FC09D62ADD9D3A5389E92FD99o50EH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9757B7D56BD236626A35A12B01F47FE62E01E2E36282C7FDF340FC09D62ADD9D3A5389E92FD9Co50CH" TargetMode="External"/><Relationship Id="rId11" Type="http://schemas.openxmlformats.org/officeDocument/2006/relationships/hyperlink" Target="consultantplus://offline/ref=2BE9757B7D56BD236626A35A12B01F47FE62EE182B30282C7FDF340FC0o90DH" TargetMode="External"/><Relationship Id="rId5" Type="http://schemas.openxmlformats.org/officeDocument/2006/relationships/hyperlink" Target="consultantplus://offline/ref=2BE9757B7D56BD236626A35A12B01F47FE62ED1A2A38282C7FDF340FC09D62ADD9D3A5389E92FD9Eo50F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E9757B7D56BD236626A35A12B01F47FE62ED112930282C7FDF340FC0o90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E9757B7D56BD236626A35A12B01F47FE62ED1A2A38282C7FDF340FC09D62ADD9D3A5389E92FD9Ao50FH" TargetMode="External"/><Relationship Id="rId14" Type="http://schemas.openxmlformats.org/officeDocument/2006/relationships/hyperlink" Target="consultantplus://offline/ref=2BE9757B7D56BD236626A35A12B01F47FE61EA192E31282C7FDF340FC09D62ADD9D3A5389E92FD99o5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5274</Words>
  <Characters>30068</Characters>
  <Application>Microsoft Office Word</Application>
  <DocSecurity>0</DocSecurity>
  <Lines>250</Lines>
  <Paragraphs>70</Paragraphs>
  <ScaleCrop>false</ScaleCrop>
  <Company>SUTD</Company>
  <LinksUpToDate>false</LinksUpToDate>
  <CharactersWithSpaces>35272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2</cp:revision>
  <dcterms:created xsi:type="dcterms:W3CDTF">2015-04-02T12:08:00Z</dcterms:created>
  <dcterms:modified xsi:type="dcterms:W3CDTF">2015-04-02T12:08:00Z</dcterms:modified>
</cp:coreProperties>
</file>